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98270" w14:textId="77777777" w:rsidR="007060C3" w:rsidRPr="00EE5794" w:rsidRDefault="00EB638F">
      <w:pPr>
        <w:spacing w:line="252" w:lineRule="auto"/>
        <w:jc w:val="center"/>
        <w:rPr>
          <w:rFonts w:eastAsia="Calibri"/>
          <w:sz w:val="28"/>
          <w:lang w:val="ru-RU" w:eastAsia="en-US"/>
        </w:rPr>
      </w:pPr>
      <w:r w:rsidRPr="00EE5794">
        <w:rPr>
          <w:rFonts w:eastAsia="Calibri"/>
          <w:sz w:val="28"/>
          <w:lang w:val="ru-RU" w:eastAsia="en-US"/>
        </w:rPr>
        <w:t xml:space="preserve">ДОВІДКОВИЙ МАТЕРІАЛ </w:t>
      </w:r>
    </w:p>
    <w:p w14:paraId="491DE1FF" w14:textId="77777777" w:rsidR="007060C3" w:rsidRPr="00EE5794" w:rsidRDefault="00EB638F">
      <w:pPr>
        <w:spacing w:line="252" w:lineRule="auto"/>
        <w:jc w:val="center"/>
        <w:rPr>
          <w:sz w:val="28"/>
        </w:rPr>
      </w:pPr>
      <w:r w:rsidRPr="00EE5794">
        <w:rPr>
          <w:rFonts w:eastAsia="Calibri"/>
          <w:sz w:val="28"/>
          <w:lang w:val="ru-RU" w:eastAsia="en-US"/>
        </w:rPr>
        <w:t>ДО ОПЕРАЦІЙНО-МЕТОДИЧНОЇ КАРТКИ №</w:t>
      </w:r>
      <w:r w:rsidR="00A21D96">
        <w:rPr>
          <w:rFonts w:eastAsia="Calibri"/>
          <w:sz w:val="28"/>
          <w:lang w:val="ru-RU" w:eastAsia="en-US"/>
        </w:rPr>
        <w:t>2</w:t>
      </w:r>
    </w:p>
    <w:p w14:paraId="1A73CF47" w14:textId="77777777" w:rsidR="007060C3" w:rsidRPr="00EE5794" w:rsidRDefault="00EB638F">
      <w:pPr>
        <w:spacing w:line="259" w:lineRule="auto"/>
        <w:jc w:val="center"/>
        <w:rPr>
          <w:sz w:val="28"/>
        </w:rPr>
      </w:pPr>
      <w:r w:rsidRPr="00EE5794">
        <w:rPr>
          <w:rFonts w:eastAsia="Calibri"/>
          <w:sz w:val="28"/>
          <w:szCs w:val="28"/>
          <w:u w:val="single"/>
          <w:lang w:eastAsia="en-US"/>
        </w:rPr>
        <w:t xml:space="preserve">для проведення заняття з </w:t>
      </w:r>
      <w:r w:rsidR="00EE5794" w:rsidRPr="00EE5794">
        <w:rPr>
          <w:rFonts w:eastAsia="Calibri"/>
          <w:sz w:val="28"/>
          <w:szCs w:val="28"/>
          <w:u w:val="single"/>
          <w:lang w:eastAsia="en-US"/>
        </w:rPr>
        <w:t>вогневої</w:t>
      </w:r>
      <w:r w:rsidRPr="00EE5794">
        <w:rPr>
          <w:rFonts w:eastAsia="Calibri"/>
          <w:color w:val="FF0000"/>
          <w:sz w:val="28"/>
          <w:szCs w:val="28"/>
          <w:u w:val="single"/>
          <w:lang w:eastAsia="en-US"/>
        </w:rPr>
        <w:t xml:space="preserve"> </w:t>
      </w:r>
      <w:r w:rsidRPr="00EE5794">
        <w:rPr>
          <w:rFonts w:eastAsia="Calibri"/>
          <w:sz w:val="28"/>
          <w:szCs w:val="28"/>
          <w:u w:val="single"/>
          <w:lang w:eastAsia="en-US"/>
        </w:rPr>
        <w:t>підготовки</w:t>
      </w:r>
      <w:r w:rsidRPr="00EE5794">
        <w:rPr>
          <w:rFonts w:eastAsia="Calibri"/>
          <w:sz w:val="28"/>
          <w:szCs w:val="28"/>
          <w:u w:val="single"/>
          <w:lang w:val="ru-RU" w:eastAsia="en-US"/>
        </w:rPr>
        <w:t xml:space="preserve"> </w:t>
      </w:r>
      <w:r w:rsidRPr="00EE5794">
        <w:rPr>
          <w:rFonts w:eastAsia="Calibri"/>
          <w:sz w:val="28"/>
          <w:szCs w:val="28"/>
          <w:u w:val="single"/>
          <w:lang w:eastAsia="en-US"/>
        </w:rPr>
        <w:t>(БЗВП)</w:t>
      </w:r>
    </w:p>
    <w:p w14:paraId="67E38FE3" w14:textId="77777777" w:rsidR="007060C3" w:rsidRPr="00EE5794" w:rsidRDefault="007060C3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2013E10B" w14:textId="77777777" w:rsidR="007060C3" w:rsidRPr="00EE5794" w:rsidRDefault="00AB7D2F">
      <w:pPr>
        <w:ind w:firstLine="678"/>
        <w:jc w:val="both"/>
        <w:rPr>
          <w:rFonts w:eastAsia="Calibri"/>
          <w:b/>
          <w:snapToGrid w:val="0"/>
          <w:color w:val="000000"/>
          <w:sz w:val="28"/>
          <w:szCs w:val="28"/>
          <w:lang w:eastAsia="en-US"/>
        </w:rPr>
      </w:pPr>
      <w:r w:rsidRPr="00EE5794">
        <w:rPr>
          <w:rFonts w:eastAsia="Calibri"/>
          <w:b/>
          <w:snapToGrid w:val="0"/>
          <w:color w:val="000000"/>
          <w:sz w:val="28"/>
          <w:szCs w:val="28"/>
          <w:lang w:eastAsia="en-US"/>
        </w:rPr>
        <w:t xml:space="preserve">Правила стрільби по повітряним цілям. Тренування прийомам стрільби по повітряним цілям (у </w:t>
      </w:r>
      <w:proofErr w:type="spellStart"/>
      <w:r w:rsidRPr="00EE5794">
        <w:rPr>
          <w:rFonts w:eastAsia="Calibri"/>
          <w:b/>
          <w:snapToGrid w:val="0"/>
          <w:color w:val="000000"/>
          <w:sz w:val="28"/>
          <w:szCs w:val="28"/>
          <w:lang w:eastAsia="en-US"/>
        </w:rPr>
        <w:t>т.ч</w:t>
      </w:r>
      <w:proofErr w:type="spellEnd"/>
      <w:r w:rsidRPr="00EE5794">
        <w:rPr>
          <w:rFonts w:eastAsia="Calibri"/>
          <w:b/>
          <w:snapToGrid w:val="0"/>
          <w:color w:val="000000"/>
          <w:sz w:val="28"/>
          <w:szCs w:val="28"/>
          <w:lang w:eastAsia="en-US"/>
        </w:rPr>
        <w:t xml:space="preserve"> із траншеї).</w:t>
      </w:r>
    </w:p>
    <w:p w14:paraId="35AD13DA" w14:textId="77777777" w:rsidR="00AB7D2F" w:rsidRPr="00EE5794" w:rsidRDefault="00AB7D2F">
      <w:pPr>
        <w:ind w:firstLine="678"/>
        <w:jc w:val="both"/>
        <w:rPr>
          <w:sz w:val="28"/>
          <w:szCs w:val="28"/>
        </w:rPr>
      </w:pPr>
    </w:p>
    <w:p w14:paraId="4BDF5628" w14:textId="77777777" w:rsidR="00AB7D2F" w:rsidRPr="00EE5794" w:rsidRDefault="00AB7D2F" w:rsidP="008D3F33">
      <w:pPr>
        <w:ind w:firstLine="709"/>
        <w:jc w:val="both"/>
        <w:rPr>
          <w:sz w:val="28"/>
          <w:szCs w:val="28"/>
        </w:rPr>
      </w:pPr>
      <w:r w:rsidRPr="00EE5794">
        <w:rPr>
          <w:sz w:val="28"/>
          <w:szCs w:val="28"/>
        </w:rPr>
        <w:t xml:space="preserve">Визначення відстані за кутовими розмірами предметів. Спосіб використовується, коли відомі лінійні розміри віддаленого предмета, до якого вимірюють відстань. </w:t>
      </w:r>
    </w:p>
    <w:p w14:paraId="51F90CB4" w14:textId="77777777" w:rsidR="00AB7D2F" w:rsidRPr="00EE5794" w:rsidRDefault="00AB7D2F" w:rsidP="008D3F33">
      <w:pPr>
        <w:ind w:firstLine="709"/>
        <w:jc w:val="both"/>
        <w:rPr>
          <w:sz w:val="28"/>
          <w:szCs w:val="28"/>
        </w:rPr>
      </w:pPr>
      <w:r w:rsidRPr="00EE5794">
        <w:rPr>
          <w:sz w:val="28"/>
          <w:szCs w:val="28"/>
        </w:rPr>
        <w:t xml:space="preserve">Сутність способу полягає в наступному. При спостереженні місцевих предметів (цілей), віддалених на різні відстані, спостерігач знаходиться як би у центрі концентричних кіл, радіуси яких дорівнюють відстаням до цих предметів (цілей). </w:t>
      </w:r>
    </w:p>
    <w:p w14:paraId="5A693CDE" w14:textId="77777777" w:rsidR="00AB7D2F" w:rsidRPr="00EE5794" w:rsidRDefault="00AB7D2F" w:rsidP="008D3F33">
      <w:pPr>
        <w:ind w:firstLine="709"/>
        <w:jc w:val="both"/>
        <w:rPr>
          <w:color w:val="000000"/>
          <w:sz w:val="28"/>
          <w:szCs w:val="28"/>
        </w:rPr>
      </w:pPr>
      <w:r w:rsidRPr="00EE5794">
        <w:rPr>
          <w:sz w:val="28"/>
          <w:szCs w:val="28"/>
        </w:rPr>
        <w:t>Якщо коло розділити не на звичні 360°, а на 6000 рівних частин, то довжина однієї поділки буде заокруглено дорівнювати одній тисячній радіуса кола (рис. 1.):</w:t>
      </w:r>
      <w:r w:rsidR="00EB638F" w:rsidRPr="00EE5794">
        <w:rPr>
          <w:color w:val="000000"/>
          <w:sz w:val="28"/>
          <w:szCs w:val="28"/>
        </w:rPr>
        <w:t xml:space="preserve"> </w:t>
      </w:r>
    </w:p>
    <w:p w14:paraId="1250E492" w14:textId="77777777" w:rsidR="00AB7D2F" w:rsidRPr="00EE5794" w:rsidRDefault="00AB7D2F" w:rsidP="008D3F33">
      <w:pPr>
        <w:ind w:firstLine="709"/>
        <w:jc w:val="both"/>
        <w:rPr>
          <w:color w:val="000000"/>
          <w:sz w:val="28"/>
          <w:szCs w:val="28"/>
        </w:rPr>
      </w:pPr>
      <w:r w:rsidRPr="00EE5794">
        <w:rPr>
          <w:noProof/>
          <w:color w:val="000000"/>
          <w:sz w:val="28"/>
          <w:szCs w:val="28"/>
          <w:lang w:val="ru-RU"/>
        </w:rPr>
        <w:drawing>
          <wp:anchor distT="0" distB="0" distL="114300" distR="114300" simplePos="0" relativeHeight="251658240" behindDoc="1" locked="0" layoutInCell="1" allowOverlap="1" wp14:anchorId="22FD1350" wp14:editId="61DAA89F">
            <wp:simplePos x="0" y="0"/>
            <wp:positionH relativeFrom="column">
              <wp:posOffset>2945130</wp:posOffset>
            </wp:positionH>
            <wp:positionV relativeFrom="paragraph">
              <wp:posOffset>240665</wp:posOffset>
            </wp:positionV>
            <wp:extent cx="2981741" cy="514422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741" cy="514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5D794C" w14:textId="77777777" w:rsidR="00AB7D2F" w:rsidRPr="00EE5794" w:rsidRDefault="00AB7D2F" w:rsidP="008D3F33">
      <w:pPr>
        <w:jc w:val="both"/>
        <w:rPr>
          <w:color w:val="000000"/>
          <w:sz w:val="28"/>
          <w:szCs w:val="28"/>
        </w:rPr>
      </w:pPr>
    </w:p>
    <w:p w14:paraId="510344A8" w14:textId="77777777" w:rsidR="00AB7D2F" w:rsidRPr="00EE5794" w:rsidRDefault="00AB7D2F" w:rsidP="008D3F33">
      <w:pPr>
        <w:tabs>
          <w:tab w:val="left" w:pos="1044"/>
        </w:tabs>
        <w:jc w:val="both"/>
        <w:rPr>
          <w:sz w:val="28"/>
          <w:szCs w:val="28"/>
        </w:rPr>
      </w:pPr>
      <w:r w:rsidRPr="00EE5794">
        <w:rPr>
          <w:sz w:val="28"/>
          <w:szCs w:val="28"/>
        </w:rPr>
        <w:tab/>
        <w:t>де R- радіус кола.</w:t>
      </w:r>
    </w:p>
    <w:p w14:paraId="056DB807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5D399399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04E0311F" w14:textId="77777777" w:rsidR="00AB7D2F" w:rsidRPr="00EE5794" w:rsidRDefault="00AB7D2F" w:rsidP="008D3F33">
      <w:pPr>
        <w:ind w:firstLine="708"/>
        <w:jc w:val="both"/>
        <w:rPr>
          <w:sz w:val="28"/>
          <w:szCs w:val="28"/>
        </w:rPr>
      </w:pPr>
      <w:r w:rsidRPr="00EE5794">
        <w:rPr>
          <w:noProof/>
          <w:sz w:val="28"/>
          <w:szCs w:val="28"/>
          <w:lang w:val="ru-RU"/>
        </w:rPr>
        <w:drawing>
          <wp:inline distT="0" distB="0" distL="0" distR="0" wp14:anchorId="1C83BD52" wp14:editId="0502B94D">
            <wp:extent cx="5591955" cy="1838582"/>
            <wp:effectExtent l="0" t="0" r="0" b="952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1838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C93241" w14:textId="77777777" w:rsidR="00AB7D2F" w:rsidRPr="00EE5794" w:rsidRDefault="00AB7D2F" w:rsidP="008D3F33">
      <w:pPr>
        <w:ind w:firstLine="708"/>
        <w:jc w:val="both"/>
        <w:rPr>
          <w:sz w:val="28"/>
          <w:szCs w:val="28"/>
        </w:rPr>
      </w:pPr>
      <w:r w:rsidRPr="00EE5794">
        <w:rPr>
          <w:sz w:val="28"/>
          <w:szCs w:val="28"/>
        </w:rPr>
        <w:t xml:space="preserve">Центральний кут кола, стягнутий дугою, що дорівнює 1/6 000 довжини кола, прийнятий за одиницю вимірювання кутів, називається тисячною, яка є постійною незмінною кутовою величиною в метричній системі вимірювань. Її відносна похибка складає на 5% менше поділки кутоміра, якою під час вимірювань нехтують (рис. 1.8б). </w:t>
      </w:r>
    </w:p>
    <w:p w14:paraId="6C999FBB" w14:textId="77777777" w:rsidR="00AB7D2F" w:rsidRPr="00EE5794" w:rsidRDefault="00AB7D2F" w:rsidP="008D3F33">
      <w:pPr>
        <w:ind w:firstLine="708"/>
        <w:jc w:val="both"/>
        <w:rPr>
          <w:sz w:val="28"/>
          <w:szCs w:val="28"/>
        </w:rPr>
      </w:pPr>
      <w:r w:rsidRPr="00EE5794">
        <w:rPr>
          <w:sz w:val="28"/>
          <w:szCs w:val="28"/>
        </w:rPr>
        <w:t>Таким чином, одиницею виміру кутів є лінійний відрізок, який дорівнює тисячній частці відстані до об’єкта, що забезпечує швидкий перехід від кутових вимірів до лінійних і навпаки. Кутові розміри предметів у тисячних вимірюють за допомогою бінокля, приладів спостереження, прицілювання тощо (рис. 2.).</w:t>
      </w:r>
    </w:p>
    <w:p w14:paraId="5C91CB02" w14:textId="77777777" w:rsidR="00AB7D2F" w:rsidRPr="00EE5794" w:rsidRDefault="00EE5794" w:rsidP="008D3F33">
      <w:pPr>
        <w:ind w:firstLine="708"/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59264" behindDoc="1" locked="0" layoutInCell="1" allowOverlap="1" wp14:anchorId="548B6F86" wp14:editId="04425C7F">
            <wp:simplePos x="0" y="0"/>
            <wp:positionH relativeFrom="column">
              <wp:posOffset>1089660</wp:posOffset>
            </wp:positionH>
            <wp:positionV relativeFrom="paragraph">
              <wp:posOffset>100330</wp:posOffset>
            </wp:positionV>
            <wp:extent cx="3714750" cy="1981200"/>
            <wp:effectExtent l="19050" t="0" r="0" b="0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25F227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2AC7A79F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4876565A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7EDBA17E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4ACF6711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11B1E09A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70023D39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20F3A646" w14:textId="77777777" w:rsidR="00AB7D2F" w:rsidRPr="00EE5794" w:rsidRDefault="00AB7D2F" w:rsidP="008D3F33">
      <w:pPr>
        <w:tabs>
          <w:tab w:val="left" w:pos="1536"/>
        </w:tabs>
        <w:jc w:val="both"/>
        <w:rPr>
          <w:sz w:val="28"/>
          <w:szCs w:val="28"/>
        </w:rPr>
      </w:pPr>
    </w:p>
    <w:p w14:paraId="3E3E9AEE" w14:textId="77777777" w:rsidR="00AB7D2F" w:rsidRPr="00EE5794" w:rsidRDefault="00AB7D2F" w:rsidP="008D3F33">
      <w:pPr>
        <w:tabs>
          <w:tab w:val="left" w:pos="1536"/>
        </w:tabs>
        <w:ind w:firstLine="709"/>
        <w:jc w:val="both"/>
        <w:rPr>
          <w:sz w:val="28"/>
          <w:szCs w:val="28"/>
        </w:rPr>
      </w:pPr>
      <w:r w:rsidRPr="00EE5794">
        <w:rPr>
          <w:sz w:val="28"/>
          <w:szCs w:val="28"/>
        </w:rPr>
        <w:lastRenderedPageBreak/>
        <w:t xml:space="preserve">Під час виміру кутів у тисячних називають і записують число сотень, потім число десятків і одиниць тисячних. Якщо сотень і десятків немає – називають і записують нулі. Наприклад, величини кутів у тисячних 343, 52 і 2 записуються як 3-43, 0-52 і 0-02, а вказуються “три, сорок три”, “нуль, п’ятдесят дві” та “нуль, нуль дві”. </w:t>
      </w:r>
    </w:p>
    <w:p w14:paraId="02CA6B97" w14:textId="77777777" w:rsidR="00AB7D2F" w:rsidRPr="00EE5794" w:rsidRDefault="00AB7D2F" w:rsidP="008D3F33">
      <w:pPr>
        <w:tabs>
          <w:tab w:val="left" w:pos="1536"/>
        </w:tabs>
        <w:ind w:firstLine="709"/>
        <w:jc w:val="both"/>
        <w:rPr>
          <w:sz w:val="28"/>
          <w:szCs w:val="28"/>
        </w:rPr>
      </w:pPr>
      <w:r w:rsidRPr="00EE5794">
        <w:rPr>
          <w:sz w:val="28"/>
          <w:szCs w:val="28"/>
        </w:rPr>
        <w:t>Із залежності між кутовими та лінійними величинами, відстань (дистанцію D) до предметів у метрах визначають за формулою:</w:t>
      </w:r>
    </w:p>
    <w:p w14:paraId="2A8E2C24" w14:textId="77777777" w:rsidR="00AB7D2F" w:rsidRPr="00EE5794" w:rsidRDefault="00AB7D2F" w:rsidP="008D3F33">
      <w:pPr>
        <w:tabs>
          <w:tab w:val="left" w:pos="1536"/>
        </w:tabs>
        <w:ind w:firstLine="709"/>
        <w:jc w:val="both"/>
        <w:rPr>
          <w:sz w:val="28"/>
          <w:szCs w:val="28"/>
        </w:rPr>
      </w:pPr>
      <w:r w:rsidRPr="00EE5794">
        <w:rPr>
          <w:noProof/>
          <w:sz w:val="28"/>
          <w:szCs w:val="28"/>
          <w:lang w:val="ru-RU"/>
        </w:rPr>
        <w:drawing>
          <wp:inline distT="0" distB="0" distL="0" distR="0" wp14:anchorId="00E32E6F" wp14:editId="267917F1">
            <wp:extent cx="4467849" cy="1209844"/>
            <wp:effectExtent l="0" t="0" r="9525" b="95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7849" cy="120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021F8" w14:textId="77777777" w:rsidR="00AB7D2F" w:rsidRPr="00EE5794" w:rsidRDefault="00AB7D2F" w:rsidP="008D3F33">
      <w:pPr>
        <w:tabs>
          <w:tab w:val="left" w:pos="1536"/>
        </w:tabs>
        <w:ind w:firstLine="709"/>
        <w:jc w:val="both"/>
        <w:rPr>
          <w:sz w:val="28"/>
          <w:szCs w:val="28"/>
        </w:rPr>
      </w:pPr>
      <w:r w:rsidRPr="00EE5794">
        <w:rPr>
          <w:sz w:val="28"/>
          <w:szCs w:val="28"/>
        </w:rPr>
        <w:t xml:space="preserve">Стрільбу із траншеї (ходу сполучення) по повітряним цілям вести: </w:t>
      </w:r>
    </w:p>
    <w:p w14:paraId="5663FD1C" w14:textId="77777777" w:rsidR="00AB7D2F" w:rsidRPr="00EE5794" w:rsidRDefault="00AB7D2F" w:rsidP="008D3F33">
      <w:pPr>
        <w:tabs>
          <w:tab w:val="left" w:pos="1536"/>
        </w:tabs>
        <w:ind w:firstLine="709"/>
        <w:jc w:val="both"/>
        <w:rPr>
          <w:sz w:val="28"/>
          <w:szCs w:val="28"/>
        </w:rPr>
      </w:pPr>
      <w:r w:rsidRPr="00EE5794">
        <w:rPr>
          <w:sz w:val="28"/>
          <w:szCs w:val="28"/>
        </w:rPr>
        <w:t>а) з упиранням передпліччя лівою руки і магазина автомата в передній схил траншеї або ходу сполучення (із встановленням сошки кулемета на бруствер або берму траншеї); якщо кут підняття зброї виявиться недостатнім, то присісти (рисунок 4).</w:t>
      </w:r>
    </w:p>
    <w:p w14:paraId="54F20917" w14:textId="77777777" w:rsidR="00AB7D2F" w:rsidRPr="00EE5794" w:rsidRDefault="00AB7D2F" w:rsidP="008D3F33">
      <w:pPr>
        <w:tabs>
          <w:tab w:val="left" w:pos="1536"/>
        </w:tabs>
        <w:ind w:firstLine="709"/>
        <w:jc w:val="both"/>
        <w:rPr>
          <w:sz w:val="28"/>
          <w:szCs w:val="28"/>
        </w:rPr>
      </w:pPr>
      <w:r w:rsidRPr="00EE5794">
        <w:rPr>
          <w:noProof/>
          <w:sz w:val="28"/>
          <w:szCs w:val="28"/>
          <w:lang w:val="ru-RU"/>
        </w:rPr>
        <w:drawing>
          <wp:anchor distT="0" distB="0" distL="114300" distR="114300" simplePos="0" relativeHeight="251660288" behindDoc="1" locked="0" layoutInCell="1" allowOverlap="1" wp14:anchorId="0E983433" wp14:editId="001737A0">
            <wp:simplePos x="0" y="0"/>
            <wp:positionH relativeFrom="column">
              <wp:posOffset>-270510</wp:posOffset>
            </wp:positionH>
            <wp:positionV relativeFrom="paragraph">
              <wp:posOffset>102870</wp:posOffset>
            </wp:positionV>
            <wp:extent cx="6287377" cy="2876951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7377" cy="2876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53A31A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77A4FDED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0FAE5301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2DB3020A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476207B5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16CE8EF0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0D4E3B0C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0D3BF522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5037CE8D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07FBCFB7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625C66CF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0DE11068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0E3F2D44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28B8481F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40B38C80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4321F007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08021B1B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53D69720" w14:textId="77777777" w:rsidR="00AB7D2F" w:rsidRPr="00EE5794" w:rsidRDefault="00EE5794" w:rsidP="008D3F33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61312" behindDoc="1" locked="0" layoutInCell="1" allowOverlap="1" wp14:anchorId="15BD9B9B" wp14:editId="2607340F">
            <wp:simplePos x="0" y="0"/>
            <wp:positionH relativeFrom="column">
              <wp:posOffset>1251585</wp:posOffset>
            </wp:positionH>
            <wp:positionV relativeFrom="paragraph">
              <wp:posOffset>996950</wp:posOffset>
            </wp:positionV>
            <wp:extent cx="3857625" cy="1857375"/>
            <wp:effectExtent l="19050" t="0" r="9525" b="0"/>
            <wp:wrapNone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B7D2F" w:rsidRPr="00EE5794">
        <w:rPr>
          <w:sz w:val="28"/>
          <w:szCs w:val="28"/>
        </w:rPr>
        <w:t xml:space="preserve">б) з опорою спиною і лівою ногою в схили траншеї: підняти ліву ногу як найвище і вперти її ступнею в схил траншеї, а спиною </w:t>
      </w:r>
      <w:proofErr w:type="spellStart"/>
      <w:r w:rsidR="00AB7D2F" w:rsidRPr="00EE5794">
        <w:rPr>
          <w:sz w:val="28"/>
          <w:szCs w:val="28"/>
        </w:rPr>
        <w:t>впертися</w:t>
      </w:r>
      <w:proofErr w:type="spellEnd"/>
      <w:r w:rsidR="00AB7D2F" w:rsidRPr="00EE5794">
        <w:rPr>
          <w:sz w:val="28"/>
          <w:szCs w:val="28"/>
        </w:rPr>
        <w:t xml:space="preserve"> у протилежний схил траншей і злегка присісти. Автомат (кулемет) утримувати так само як і при стрільбі стоячи, але лікоть лівою руки вперти в стегно лівою ноги або виставити дещо вперед за коліно (рисунок 5).</w:t>
      </w:r>
    </w:p>
    <w:p w14:paraId="6A7088EE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7A41F849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4FDF02F4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39811CFD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2941E14A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5F6CA361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65C4B5B9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467C7337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2F5CEC3C" w14:textId="77777777" w:rsidR="00AB7D2F" w:rsidRPr="00EE5794" w:rsidRDefault="00AB7D2F" w:rsidP="008D3F33">
      <w:pPr>
        <w:ind w:firstLine="709"/>
        <w:jc w:val="both"/>
        <w:rPr>
          <w:sz w:val="28"/>
          <w:szCs w:val="28"/>
        </w:rPr>
      </w:pPr>
      <w:r w:rsidRPr="00EE5794">
        <w:rPr>
          <w:sz w:val="28"/>
          <w:szCs w:val="28"/>
        </w:rPr>
        <w:lastRenderedPageBreak/>
        <w:t xml:space="preserve">Вогонь з автоматів (кулеметів) по повітряних цілях ведеться в складі групи, команди, відділення, бойового розрахунку на дальності до 500 м з установкою прицілу 4 або «П». </w:t>
      </w:r>
    </w:p>
    <w:p w14:paraId="1ADF78D0" w14:textId="77777777" w:rsidR="00AB7D2F" w:rsidRPr="00EE5794" w:rsidRDefault="00AB7D2F" w:rsidP="008D3F33">
      <w:pPr>
        <w:ind w:firstLine="709"/>
        <w:jc w:val="both"/>
        <w:rPr>
          <w:sz w:val="28"/>
          <w:szCs w:val="28"/>
        </w:rPr>
      </w:pPr>
      <w:r w:rsidRPr="00EE5794">
        <w:rPr>
          <w:sz w:val="28"/>
          <w:szCs w:val="28"/>
        </w:rPr>
        <w:t xml:space="preserve">По </w:t>
      </w:r>
      <w:proofErr w:type="spellStart"/>
      <w:r w:rsidRPr="00EE5794">
        <w:rPr>
          <w:sz w:val="28"/>
          <w:szCs w:val="28"/>
        </w:rPr>
        <w:t>БпЛА</w:t>
      </w:r>
      <w:proofErr w:type="spellEnd"/>
      <w:r w:rsidRPr="00EE5794">
        <w:rPr>
          <w:sz w:val="28"/>
          <w:szCs w:val="28"/>
        </w:rPr>
        <w:t xml:space="preserve">, що летить осторонь або над автоматником (кулеметником), вогонь ведеться загороджувальним або супроводжуючим способом. При веденні вогню загороджувальним способом вогонь відділення або взводу зосереджується по команді командира на напрямку руху </w:t>
      </w:r>
      <w:proofErr w:type="spellStart"/>
      <w:r w:rsidRPr="00EE5794">
        <w:rPr>
          <w:sz w:val="28"/>
          <w:szCs w:val="28"/>
        </w:rPr>
        <w:t>БпЛА</w:t>
      </w:r>
      <w:proofErr w:type="spellEnd"/>
      <w:r w:rsidRPr="00EE5794">
        <w:rPr>
          <w:sz w:val="28"/>
          <w:szCs w:val="28"/>
        </w:rPr>
        <w:t xml:space="preserve">, що наближається. У напрямку, зазначеному в команді, автоматник (кулеметник) додає автомату (кулеметові) кут підвищення приблизно 45°- 60° і відкриває вогонь, утримуючи автомат (кулемет) у даному напрямку. Стрільба ведеться безперервним вогнем до виходу </w:t>
      </w:r>
      <w:proofErr w:type="spellStart"/>
      <w:r w:rsidRPr="00EE5794">
        <w:rPr>
          <w:sz w:val="28"/>
          <w:szCs w:val="28"/>
        </w:rPr>
        <w:t>БпЛА</w:t>
      </w:r>
      <w:proofErr w:type="spellEnd"/>
      <w:r w:rsidRPr="00EE5794">
        <w:rPr>
          <w:sz w:val="28"/>
          <w:szCs w:val="28"/>
        </w:rPr>
        <w:t xml:space="preserve"> з зони вогню, або його ураження. </w:t>
      </w:r>
    </w:p>
    <w:p w14:paraId="0A2A9430" w14:textId="77777777" w:rsidR="00AB7D2F" w:rsidRPr="00EE5794" w:rsidRDefault="00AB7D2F" w:rsidP="008D3F33">
      <w:pPr>
        <w:ind w:firstLine="709"/>
        <w:jc w:val="both"/>
        <w:rPr>
          <w:sz w:val="28"/>
          <w:szCs w:val="28"/>
        </w:rPr>
      </w:pPr>
      <w:r w:rsidRPr="00EE5794">
        <w:rPr>
          <w:sz w:val="28"/>
          <w:szCs w:val="28"/>
        </w:rPr>
        <w:t xml:space="preserve">Якщо автоматник ясно бачить поблизу цілі напрямок трас свого автомата (кулемета), то він повинен, не припиняючи ведення вогню, трохи перемістити автомат (кулемет) у напрямку польоту цілі, домагаючись сполучення трас з ціллю. </w:t>
      </w:r>
    </w:p>
    <w:p w14:paraId="1E83BA00" w14:textId="77777777" w:rsidR="00AB7D2F" w:rsidRPr="00EE5794" w:rsidRDefault="00AB7D2F" w:rsidP="008D3F33">
      <w:pPr>
        <w:ind w:firstLine="709"/>
        <w:jc w:val="both"/>
        <w:rPr>
          <w:sz w:val="28"/>
          <w:szCs w:val="28"/>
        </w:rPr>
      </w:pPr>
      <w:r w:rsidRPr="00EE5794">
        <w:rPr>
          <w:sz w:val="28"/>
          <w:szCs w:val="28"/>
        </w:rPr>
        <w:t xml:space="preserve">Під час корегування вогню по трасах варто мати на увазі, що траси, спрямовані в </w:t>
      </w:r>
      <w:proofErr w:type="spellStart"/>
      <w:r w:rsidRPr="00EE5794">
        <w:rPr>
          <w:sz w:val="28"/>
          <w:szCs w:val="28"/>
        </w:rPr>
        <w:t>БпЛА</w:t>
      </w:r>
      <w:proofErr w:type="spellEnd"/>
      <w:r w:rsidRPr="00EE5794">
        <w:rPr>
          <w:sz w:val="28"/>
          <w:szCs w:val="28"/>
        </w:rPr>
        <w:t xml:space="preserve">, здаються стріляючому що вони ідуть вище </w:t>
      </w:r>
      <w:proofErr w:type="spellStart"/>
      <w:r w:rsidRPr="00EE5794">
        <w:rPr>
          <w:sz w:val="28"/>
          <w:szCs w:val="28"/>
        </w:rPr>
        <w:t>БпЛА</w:t>
      </w:r>
      <w:proofErr w:type="spellEnd"/>
      <w:r w:rsidRPr="00EE5794">
        <w:rPr>
          <w:sz w:val="28"/>
          <w:szCs w:val="28"/>
        </w:rPr>
        <w:t xml:space="preserve"> і трохи поперед нього. </w:t>
      </w:r>
    </w:p>
    <w:p w14:paraId="3E834D32" w14:textId="77777777" w:rsidR="00AB7D2F" w:rsidRPr="00EE5794" w:rsidRDefault="00AB7D2F" w:rsidP="008D3F33">
      <w:pPr>
        <w:ind w:firstLine="709"/>
        <w:jc w:val="both"/>
        <w:rPr>
          <w:sz w:val="28"/>
          <w:szCs w:val="28"/>
        </w:rPr>
      </w:pPr>
      <w:r w:rsidRPr="00EE5794">
        <w:rPr>
          <w:sz w:val="28"/>
          <w:szCs w:val="28"/>
        </w:rPr>
        <w:t xml:space="preserve">По </w:t>
      </w:r>
      <w:proofErr w:type="spellStart"/>
      <w:r w:rsidRPr="00EE5794">
        <w:rPr>
          <w:sz w:val="28"/>
          <w:szCs w:val="28"/>
        </w:rPr>
        <w:t>малошвидкісним</w:t>
      </w:r>
      <w:proofErr w:type="spellEnd"/>
      <w:r w:rsidRPr="00EE5794">
        <w:rPr>
          <w:sz w:val="28"/>
          <w:szCs w:val="28"/>
        </w:rPr>
        <w:t xml:space="preserve"> повітряних цілях, вогонь ведеться супроводжуючим способом. Винос точки прицілювання розраховується у видимих розмірах цілі (у фігурах). Під час ведення вогню супроводжуючим способом автоматник (кулеметник) утримує лінію прицілювання перед </w:t>
      </w:r>
      <w:proofErr w:type="spellStart"/>
      <w:r w:rsidRPr="00EE5794">
        <w:rPr>
          <w:sz w:val="28"/>
          <w:szCs w:val="28"/>
        </w:rPr>
        <w:t>БпЛА</w:t>
      </w:r>
      <w:proofErr w:type="spellEnd"/>
      <w:r w:rsidRPr="00EE5794">
        <w:rPr>
          <w:sz w:val="28"/>
          <w:szCs w:val="28"/>
        </w:rPr>
        <w:t xml:space="preserve"> на величину потрібного попередження і робить довгу чергу.</w:t>
      </w:r>
    </w:p>
    <w:p w14:paraId="4E353DAC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6B8BC666" w14:textId="77777777" w:rsidR="00AB7D2F" w:rsidRPr="00EE5794" w:rsidRDefault="00EE5794" w:rsidP="008D3F33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val="ru-RU"/>
        </w:rPr>
        <w:drawing>
          <wp:anchor distT="0" distB="0" distL="114300" distR="114300" simplePos="0" relativeHeight="251662336" behindDoc="1" locked="0" layoutInCell="1" allowOverlap="1" wp14:anchorId="7D64E969" wp14:editId="235B5BE1">
            <wp:simplePos x="0" y="0"/>
            <wp:positionH relativeFrom="column">
              <wp:posOffset>1804035</wp:posOffset>
            </wp:positionH>
            <wp:positionV relativeFrom="paragraph">
              <wp:posOffset>-1270</wp:posOffset>
            </wp:positionV>
            <wp:extent cx="2305050" cy="2743200"/>
            <wp:effectExtent l="19050" t="0" r="0" b="0"/>
            <wp:wrapNone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472BDE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016AC463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77FCAA41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331C8AD5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6906DF20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47AAAEFC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7A07C3A6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16E9A9CC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1D23BF91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7F78E9F3" w14:textId="77777777" w:rsidR="00AB7D2F" w:rsidRPr="00EE5794" w:rsidRDefault="00AB7D2F" w:rsidP="008D3F33">
      <w:pPr>
        <w:jc w:val="both"/>
        <w:rPr>
          <w:sz w:val="28"/>
          <w:szCs w:val="28"/>
        </w:rPr>
      </w:pPr>
    </w:p>
    <w:p w14:paraId="5CB40C08" w14:textId="77777777" w:rsidR="00AB7D2F" w:rsidRDefault="00AB7D2F" w:rsidP="008D3F33">
      <w:pPr>
        <w:tabs>
          <w:tab w:val="left" w:pos="1164"/>
        </w:tabs>
        <w:jc w:val="both"/>
        <w:rPr>
          <w:sz w:val="28"/>
          <w:szCs w:val="28"/>
        </w:rPr>
      </w:pPr>
    </w:p>
    <w:p w14:paraId="023E7962" w14:textId="77777777" w:rsidR="00EE5794" w:rsidRPr="00EE5794" w:rsidRDefault="00EE5794" w:rsidP="008D3F33">
      <w:pPr>
        <w:tabs>
          <w:tab w:val="left" w:pos="1164"/>
        </w:tabs>
        <w:jc w:val="both"/>
        <w:rPr>
          <w:sz w:val="28"/>
          <w:szCs w:val="28"/>
        </w:rPr>
      </w:pPr>
    </w:p>
    <w:p w14:paraId="31C35C59" w14:textId="77777777" w:rsidR="00AB7D2F" w:rsidRPr="00EE5794" w:rsidRDefault="00AB7D2F" w:rsidP="008D3F33">
      <w:pPr>
        <w:tabs>
          <w:tab w:val="left" w:pos="1164"/>
        </w:tabs>
        <w:jc w:val="both"/>
        <w:rPr>
          <w:sz w:val="28"/>
          <w:szCs w:val="28"/>
        </w:rPr>
      </w:pPr>
      <w:r w:rsidRPr="00EE5794">
        <w:rPr>
          <w:sz w:val="28"/>
          <w:szCs w:val="28"/>
        </w:rPr>
        <w:t>а – що рухається вздовж фронту позиції взводу;</w:t>
      </w:r>
    </w:p>
    <w:p w14:paraId="2EBAA192" w14:textId="77777777" w:rsidR="00AB7D2F" w:rsidRPr="00EE5794" w:rsidRDefault="00AB7D2F" w:rsidP="008D3F33">
      <w:pPr>
        <w:tabs>
          <w:tab w:val="left" w:pos="1164"/>
        </w:tabs>
        <w:jc w:val="both"/>
        <w:rPr>
          <w:sz w:val="28"/>
          <w:szCs w:val="28"/>
        </w:rPr>
      </w:pPr>
      <w:r w:rsidRPr="00EE5794">
        <w:rPr>
          <w:sz w:val="28"/>
          <w:szCs w:val="28"/>
        </w:rPr>
        <w:t xml:space="preserve">б – що рухається під кутом до лінії фронту позиції взводу. </w:t>
      </w:r>
    </w:p>
    <w:p w14:paraId="48D52359" w14:textId="77777777" w:rsidR="00AB7D2F" w:rsidRPr="00EE5794" w:rsidRDefault="00AB7D2F" w:rsidP="008D3F33">
      <w:pPr>
        <w:tabs>
          <w:tab w:val="left" w:pos="1164"/>
        </w:tabs>
        <w:jc w:val="both"/>
        <w:rPr>
          <w:sz w:val="28"/>
          <w:szCs w:val="28"/>
        </w:rPr>
      </w:pPr>
      <w:r w:rsidRPr="00EE5794">
        <w:rPr>
          <w:sz w:val="28"/>
          <w:szCs w:val="28"/>
        </w:rPr>
        <w:t>Рис. 6 Ведення вогню загороджувальним способом по повітряним цілям.</w:t>
      </w:r>
    </w:p>
    <w:p w14:paraId="33B9E7D9" w14:textId="77777777" w:rsidR="00AB7D2F" w:rsidRPr="00EE5794" w:rsidRDefault="00AB7D2F" w:rsidP="008D3F33">
      <w:pPr>
        <w:tabs>
          <w:tab w:val="left" w:pos="1164"/>
        </w:tabs>
        <w:jc w:val="both"/>
        <w:rPr>
          <w:sz w:val="28"/>
          <w:szCs w:val="28"/>
        </w:rPr>
      </w:pPr>
    </w:p>
    <w:p w14:paraId="7E00337D" w14:textId="77777777" w:rsidR="00AB7D2F" w:rsidRPr="00EE5794" w:rsidRDefault="00AB7D2F" w:rsidP="008D3F33">
      <w:pPr>
        <w:tabs>
          <w:tab w:val="left" w:pos="1164"/>
        </w:tabs>
        <w:jc w:val="both"/>
        <w:rPr>
          <w:sz w:val="28"/>
          <w:szCs w:val="28"/>
        </w:rPr>
      </w:pPr>
      <w:r w:rsidRPr="00EE5794">
        <w:rPr>
          <w:sz w:val="28"/>
          <w:szCs w:val="28"/>
        </w:rPr>
        <w:t>Для визначення упередження при стрільбі по повітряним цілям, керуватися наступною таблицею:</w:t>
      </w:r>
    </w:p>
    <w:p w14:paraId="68C4436F" w14:textId="77777777" w:rsidR="008D3F33" w:rsidRPr="00EE5794" w:rsidRDefault="008D3F33" w:rsidP="008D3F33">
      <w:pPr>
        <w:tabs>
          <w:tab w:val="left" w:pos="1164"/>
        </w:tabs>
        <w:jc w:val="both"/>
        <w:rPr>
          <w:sz w:val="28"/>
          <w:szCs w:val="28"/>
        </w:rPr>
      </w:pPr>
      <w:r w:rsidRPr="00EE5794">
        <w:rPr>
          <w:noProof/>
          <w:sz w:val="28"/>
          <w:szCs w:val="28"/>
          <w:lang w:val="ru-RU"/>
        </w:rPr>
        <w:lastRenderedPageBreak/>
        <w:drawing>
          <wp:inline distT="0" distB="0" distL="0" distR="0" wp14:anchorId="02E08E99" wp14:editId="7BCB3E79">
            <wp:extent cx="6480810" cy="299212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99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BF16F" w14:textId="77777777" w:rsidR="008D3F33" w:rsidRPr="00EE5794" w:rsidRDefault="008D3F33" w:rsidP="008D3F33">
      <w:pPr>
        <w:jc w:val="both"/>
        <w:rPr>
          <w:sz w:val="28"/>
          <w:szCs w:val="28"/>
        </w:rPr>
      </w:pPr>
    </w:p>
    <w:p w14:paraId="7E4A0FAE" w14:textId="77777777" w:rsidR="008D3F33" w:rsidRPr="00EE5794" w:rsidRDefault="008D3F33" w:rsidP="008D3F33">
      <w:pPr>
        <w:jc w:val="both"/>
        <w:rPr>
          <w:sz w:val="28"/>
          <w:szCs w:val="28"/>
        </w:rPr>
      </w:pPr>
      <w:r w:rsidRPr="00EE5794">
        <w:rPr>
          <w:sz w:val="28"/>
          <w:szCs w:val="28"/>
        </w:rPr>
        <w:t>Примітка. Довжина корпусу літака прийнята рівною – 15 м, гелікоптера – 8 м.</w:t>
      </w:r>
    </w:p>
    <w:p w14:paraId="7A4876AD" w14:textId="77777777" w:rsidR="008D3F33" w:rsidRPr="00EE5794" w:rsidRDefault="008D3F33" w:rsidP="008D3F33">
      <w:pPr>
        <w:jc w:val="both"/>
        <w:rPr>
          <w:sz w:val="28"/>
          <w:szCs w:val="28"/>
        </w:rPr>
      </w:pPr>
      <w:r w:rsidRPr="00EE5794">
        <w:rPr>
          <w:sz w:val="28"/>
          <w:szCs w:val="28"/>
        </w:rPr>
        <w:t xml:space="preserve">Для визначення виносу точки прицілювання при стрільбі по </w:t>
      </w:r>
      <w:proofErr w:type="spellStart"/>
      <w:r w:rsidRPr="00EE5794">
        <w:rPr>
          <w:sz w:val="28"/>
          <w:szCs w:val="28"/>
        </w:rPr>
        <w:t>БпЛА</w:t>
      </w:r>
      <w:proofErr w:type="spellEnd"/>
      <w:r w:rsidRPr="00EE5794">
        <w:rPr>
          <w:sz w:val="28"/>
          <w:szCs w:val="28"/>
        </w:rPr>
        <w:t xml:space="preserve"> необхідно:</w:t>
      </w:r>
    </w:p>
    <w:p w14:paraId="48FDBD6A" w14:textId="77777777" w:rsidR="008D3F33" w:rsidRPr="00EE5794" w:rsidRDefault="008D3F33" w:rsidP="008D3F33">
      <w:pPr>
        <w:jc w:val="both"/>
        <w:rPr>
          <w:sz w:val="28"/>
          <w:szCs w:val="28"/>
        </w:rPr>
      </w:pPr>
      <w:r w:rsidRPr="00EE5794">
        <w:rPr>
          <w:sz w:val="28"/>
          <w:szCs w:val="28"/>
        </w:rPr>
        <w:t>На дальності 100 м (рисунок 7) – 4 м (1 корпус цілі);</w:t>
      </w:r>
    </w:p>
    <w:p w14:paraId="49585B02" w14:textId="77777777" w:rsidR="008D3F33" w:rsidRPr="00EE5794" w:rsidRDefault="008D3F33" w:rsidP="008D3F33">
      <w:pPr>
        <w:jc w:val="both"/>
        <w:rPr>
          <w:sz w:val="28"/>
          <w:szCs w:val="28"/>
        </w:rPr>
      </w:pPr>
      <w:r w:rsidRPr="00EE5794">
        <w:rPr>
          <w:sz w:val="28"/>
          <w:szCs w:val="28"/>
        </w:rPr>
        <w:t xml:space="preserve">На дальності 300 м (рисунок 8) – 12 м (3 </w:t>
      </w:r>
      <w:proofErr w:type="spellStart"/>
      <w:r w:rsidRPr="00EE5794">
        <w:rPr>
          <w:sz w:val="28"/>
          <w:szCs w:val="28"/>
        </w:rPr>
        <w:t>корпуса</w:t>
      </w:r>
      <w:proofErr w:type="spellEnd"/>
      <w:r w:rsidRPr="00EE5794">
        <w:rPr>
          <w:sz w:val="28"/>
          <w:szCs w:val="28"/>
        </w:rPr>
        <w:t xml:space="preserve"> цілі);</w:t>
      </w:r>
    </w:p>
    <w:p w14:paraId="5DA82AD9" w14:textId="77777777" w:rsidR="008D3F33" w:rsidRPr="00EE5794" w:rsidRDefault="008D3F33" w:rsidP="008D3F33">
      <w:pPr>
        <w:jc w:val="both"/>
        <w:rPr>
          <w:sz w:val="28"/>
          <w:szCs w:val="28"/>
        </w:rPr>
      </w:pPr>
      <w:r w:rsidRPr="00EE5794">
        <w:rPr>
          <w:sz w:val="28"/>
          <w:szCs w:val="28"/>
        </w:rPr>
        <w:t>На дальності 500 м (рисунок 9) – 21 м (5 корпусів цілі).</w:t>
      </w:r>
    </w:p>
    <w:p w14:paraId="1780BFD8" w14:textId="77777777" w:rsidR="008D3F33" w:rsidRPr="00EE5794" w:rsidRDefault="008D3F33" w:rsidP="008D3F33">
      <w:pPr>
        <w:jc w:val="both"/>
        <w:rPr>
          <w:sz w:val="28"/>
          <w:szCs w:val="28"/>
        </w:rPr>
      </w:pPr>
      <w:r w:rsidRPr="00EE5794">
        <w:rPr>
          <w:noProof/>
          <w:sz w:val="28"/>
          <w:szCs w:val="28"/>
          <w:lang w:val="ru-RU"/>
        </w:rPr>
        <w:drawing>
          <wp:inline distT="0" distB="0" distL="0" distR="0" wp14:anchorId="3F289F52" wp14:editId="1474E4D5">
            <wp:extent cx="6480810" cy="225044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0810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C825B" w14:textId="77777777" w:rsidR="008D3F33" w:rsidRPr="00EE5794" w:rsidRDefault="008D3F33" w:rsidP="008D3F33">
      <w:pPr>
        <w:jc w:val="both"/>
        <w:rPr>
          <w:sz w:val="28"/>
          <w:szCs w:val="28"/>
        </w:rPr>
      </w:pPr>
    </w:p>
    <w:p w14:paraId="2F31C270" w14:textId="77777777" w:rsidR="008D3F33" w:rsidRPr="00EE5794" w:rsidRDefault="008D3F33" w:rsidP="008D3F33">
      <w:pPr>
        <w:tabs>
          <w:tab w:val="left" w:pos="2280"/>
        </w:tabs>
        <w:ind w:firstLine="709"/>
        <w:jc w:val="both"/>
        <w:rPr>
          <w:sz w:val="28"/>
          <w:szCs w:val="28"/>
        </w:rPr>
      </w:pPr>
      <w:r w:rsidRPr="00EE5794">
        <w:rPr>
          <w:sz w:val="28"/>
          <w:szCs w:val="28"/>
        </w:rPr>
        <w:t>Для корегування вогню по трасах необхідно, щоб стрільба велася патронами зі звичайними і трасуючими кулями в співвідношенні: на три патрони зі звичайними кулями один патрон із трасуючою кулею, першим повинний бути патрон з трасуючою кулею. Стрільба патронами тільки з трасуючою кулею приводить до підвищеного зносу каналу ствола.</w:t>
      </w:r>
    </w:p>
    <w:sectPr w:rsidR="008D3F33" w:rsidRPr="00EE5794" w:rsidSect="00880191">
      <w:pgSz w:w="11906" w:h="16838"/>
      <w:pgMar w:top="426" w:right="566" w:bottom="567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81602" w14:textId="77777777" w:rsidR="00A45DC3" w:rsidRDefault="00A45DC3" w:rsidP="00AB7D2F">
      <w:r>
        <w:separator/>
      </w:r>
    </w:p>
  </w:endnote>
  <w:endnote w:type="continuationSeparator" w:id="0">
    <w:p w14:paraId="2764793E" w14:textId="77777777" w:rsidR="00A45DC3" w:rsidRDefault="00A45DC3" w:rsidP="00AB7D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6AE9D5" w14:textId="77777777" w:rsidR="00A45DC3" w:rsidRDefault="00A45DC3" w:rsidP="00AB7D2F">
      <w:r>
        <w:separator/>
      </w:r>
    </w:p>
  </w:footnote>
  <w:footnote w:type="continuationSeparator" w:id="0">
    <w:p w14:paraId="1BD74925" w14:textId="77777777" w:rsidR="00A45DC3" w:rsidRDefault="00A45DC3" w:rsidP="00AB7D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60C3"/>
    <w:rsid w:val="000B5F34"/>
    <w:rsid w:val="00516BFC"/>
    <w:rsid w:val="007060C3"/>
    <w:rsid w:val="00880191"/>
    <w:rsid w:val="008D3F33"/>
    <w:rsid w:val="009249CA"/>
    <w:rsid w:val="00A21D96"/>
    <w:rsid w:val="00A45DC3"/>
    <w:rsid w:val="00AB7D2F"/>
    <w:rsid w:val="00EB638F"/>
    <w:rsid w:val="00EE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DC930"/>
  <w15:docId w15:val="{6C77EBD4-456F-4584-ADB1-0C1735C73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F4C8E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semiHidden/>
    <w:qFormat/>
    <w:rsid w:val="003067F9"/>
    <w:rPr>
      <w:rFonts w:ascii="Segoe UI" w:hAnsi="Segoe UI" w:cs="Segoe UI"/>
      <w:sz w:val="18"/>
      <w:szCs w:val="18"/>
      <w:lang w:val="uk-UA"/>
    </w:rPr>
  </w:style>
  <w:style w:type="paragraph" w:customStyle="1" w:styleId="a4">
    <w:name w:val="Заголовок"/>
    <w:basedOn w:val="a"/>
    <w:next w:val="a5"/>
    <w:qFormat/>
    <w:rsid w:val="0088019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880191"/>
    <w:pPr>
      <w:spacing w:after="140" w:line="276" w:lineRule="auto"/>
    </w:pPr>
  </w:style>
  <w:style w:type="paragraph" w:styleId="a6">
    <w:name w:val="List"/>
    <w:basedOn w:val="a5"/>
    <w:rsid w:val="00880191"/>
    <w:rPr>
      <w:rFonts w:cs="Arial"/>
    </w:rPr>
  </w:style>
  <w:style w:type="paragraph" w:styleId="a7">
    <w:name w:val="caption"/>
    <w:basedOn w:val="a"/>
    <w:qFormat/>
    <w:rsid w:val="00880191"/>
    <w:pPr>
      <w:suppressLineNumbers/>
      <w:spacing w:before="120" w:after="120"/>
    </w:pPr>
    <w:rPr>
      <w:rFonts w:cs="Arial"/>
      <w:i/>
      <w:iCs/>
    </w:rPr>
  </w:style>
  <w:style w:type="paragraph" w:customStyle="1" w:styleId="a8">
    <w:name w:val="Покажчик"/>
    <w:basedOn w:val="a"/>
    <w:qFormat/>
    <w:rsid w:val="00880191"/>
    <w:pPr>
      <w:suppressLineNumbers/>
    </w:pPr>
    <w:rPr>
      <w:rFonts w:cs="Arial"/>
    </w:rPr>
  </w:style>
  <w:style w:type="paragraph" w:styleId="a9">
    <w:name w:val="Balloon Text"/>
    <w:basedOn w:val="a"/>
    <w:semiHidden/>
    <w:unhideWhenUsed/>
    <w:qFormat/>
    <w:rsid w:val="003067F9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9C498D"/>
    <w:pPr>
      <w:ind w:left="720"/>
      <w:contextualSpacing/>
    </w:pPr>
  </w:style>
  <w:style w:type="table" w:styleId="ab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header"/>
    <w:basedOn w:val="a"/>
    <w:link w:val="ad"/>
    <w:unhideWhenUsed/>
    <w:rsid w:val="00AB7D2F"/>
    <w:pPr>
      <w:tabs>
        <w:tab w:val="center" w:pos="4819"/>
        <w:tab w:val="right" w:pos="9639"/>
      </w:tabs>
    </w:pPr>
  </w:style>
  <w:style w:type="character" w:customStyle="1" w:styleId="ad">
    <w:name w:val="Верхній колонтитул Знак"/>
    <w:basedOn w:val="a0"/>
    <w:link w:val="ac"/>
    <w:rsid w:val="00AB7D2F"/>
    <w:rPr>
      <w:sz w:val="24"/>
      <w:szCs w:val="24"/>
      <w:lang w:val="uk-UA"/>
    </w:rPr>
  </w:style>
  <w:style w:type="paragraph" w:styleId="ae">
    <w:name w:val="footer"/>
    <w:basedOn w:val="a"/>
    <w:link w:val="af"/>
    <w:unhideWhenUsed/>
    <w:rsid w:val="00AB7D2F"/>
    <w:pPr>
      <w:tabs>
        <w:tab w:val="center" w:pos="4819"/>
        <w:tab w:val="right" w:pos="9639"/>
      </w:tabs>
    </w:pPr>
  </w:style>
  <w:style w:type="character" w:customStyle="1" w:styleId="af">
    <w:name w:val="Нижній колонтитул Знак"/>
    <w:basedOn w:val="a0"/>
    <w:link w:val="ae"/>
    <w:rsid w:val="00AB7D2F"/>
    <w:rPr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3123</Words>
  <Characters>1781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Н-Т-10</vt:lpstr>
    </vt:vector>
  </TitlesOfParts>
  <Company>Home</Company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subject/>
  <dc:creator>Викладач</dc:creator>
  <dc:description/>
  <cp:lastModifiedBy>Зимнік В.Л.</cp:lastModifiedBy>
  <cp:revision>6</cp:revision>
  <cp:lastPrinted>2024-05-28T11:59:00Z</cp:lastPrinted>
  <dcterms:created xsi:type="dcterms:W3CDTF">2024-06-20T07:20:00Z</dcterms:created>
  <dcterms:modified xsi:type="dcterms:W3CDTF">2024-10-24T09:49:00Z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