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8D32D5" w14:textId="77777777" w:rsidR="003B2611" w:rsidRPr="004C17E8" w:rsidRDefault="003B2611" w:rsidP="004C17E8">
      <w:pPr>
        <w:ind w:left="4536"/>
        <w:rPr>
          <w:color w:val="000000"/>
          <w:sz w:val="28"/>
          <w:szCs w:val="28"/>
        </w:rPr>
      </w:pPr>
      <w:r w:rsidRPr="004C17E8">
        <w:rPr>
          <w:color w:val="000000"/>
          <w:sz w:val="28"/>
          <w:szCs w:val="28"/>
        </w:rPr>
        <w:t>ЗАТВЕРДЖУЮ:</w:t>
      </w:r>
    </w:p>
    <w:p w14:paraId="39E41701" w14:textId="4E3995DE" w:rsidR="003B2611" w:rsidRPr="004C17E8" w:rsidRDefault="00594911" w:rsidP="004C17E8">
      <w:pPr>
        <w:ind w:left="4536"/>
        <w:rPr>
          <w:color w:val="000000"/>
          <w:sz w:val="28"/>
          <w:szCs w:val="28"/>
        </w:rPr>
      </w:pPr>
      <w:r>
        <w:rPr>
          <w:color w:val="000000"/>
          <w:sz w:val="28"/>
          <w:szCs w:val="28"/>
        </w:rPr>
        <w:t>Заступник командира</w:t>
      </w:r>
      <w:r w:rsidR="00934967">
        <w:rPr>
          <w:color w:val="000000"/>
          <w:sz w:val="28"/>
          <w:szCs w:val="28"/>
        </w:rPr>
        <w:t>1</w:t>
      </w:r>
      <w:r w:rsidR="003B2611" w:rsidRPr="004C17E8">
        <w:rPr>
          <w:color w:val="000000"/>
          <w:sz w:val="28"/>
          <w:szCs w:val="28"/>
        </w:rPr>
        <w:t xml:space="preserve"> навчального батальйону </w:t>
      </w:r>
    </w:p>
    <w:p w14:paraId="7E536457" w14:textId="0DC25BE6" w:rsidR="003B2611" w:rsidRPr="004C17E8" w:rsidRDefault="00594911" w:rsidP="004C17E8">
      <w:pPr>
        <w:ind w:left="4536"/>
        <w:rPr>
          <w:color w:val="000000"/>
          <w:sz w:val="28"/>
          <w:szCs w:val="28"/>
        </w:rPr>
      </w:pPr>
      <w:r>
        <w:rPr>
          <w:color w:val="000000"/>
          <w:sz w:val="28"/>
          <w:szCs w:val="28"/>
        </w:rPr>
        <w:t>майор</w:t>
      </w:r>
      <w:r w:rsidR="003B2611" w:rsidRPr="004C17E8">
        <w:rPr>
          <w:color w:val="000000"/>
          <w:sz w:val="28"/>
          <w:szCs w:val="28"/>
        </w:rPr>
        <w:t xml:space="preserve">                </w:t>
      </w:r>
      <w:r w:rsidR="00934967">
        <w:rPr>
          <w:color w:val="000000"/>
          <w:sz w:val="28"/>
          <w:szCs w:val="28"/>
        </w:rPr>
        <w:t xml:space="preserve">Дмитро </w:t>
      </w:r>
      <w:r>
        <w:rPr>
          <w:color w:val="000000"/>
          <w:sz w:val="28"/>
          <w:szCs w:val="28"/>
        </w:rPr>
        <w:t>ВАСИЛЮК</w:t>
      </w:r>
      <w:r w:rsidR="003B2611" w:rsidRPr="004C17E8">
        <w:rPr>
          <w:color w:val="000000"/>
          <w:sz w:val="28"/>
          <w:szCs w:val="28"/>
        </w:rPr>
        <w:t xml:space="preserve"> </w:t>
      </w:r>
    </w:p>
    <w:p w14:paraId="603D5BC8" w14:textId="304532BD" w:rsidR="003B2611" w:rsidRPr="004C17E8" w:rsidRDefault="003B2611" w:rsidP="004C17E8">
      <w:pPr>
        <w:ind w:left="4536"/>
        <w:rPr>
          <w:color w:val="000000"/>
          <w:sz w:val="28"/>
          <w:szCs w:val="28"/>
        </w:rPr>
      </w:pPr>
      <w:r w:rsidRPr="004C17E8">
        <w:rPr>
          <w:color w:val="000000"/>
          <w:sz w:val="28"/>
          <w:szCs w:val="28"/>
        </w:rPr>
        <w:t>“</w:t>
      </w:r>
      <w:r w:rsidRPr="004C17E8">
        <w:rPr>
          <w:color w:val="000000"/>
          <w:sz w:val="28"/>
          <w:szCs w:val="28"/>
          <w:u w:val="single"/>
        </w:rPr>
        <w:t xml:space="preserve">      </w:t>
      </w:r>
      <w:r w:rsidRPr="004C17E8">
        <w:rPr>
          <w:color w:val="000000"/>
          <w:sz w:val="28"/>
          <w:szCs w:val="28"/>
        </w:rPr>
        <w:t xml:space="preserve">” </w:t>
      </w:r>
      <w:r w:rsidRPr="004C17E8">
        <w:rPr>
          <w:color w:val="000000"/>
          <w:sz w:val="28"/>
          <w:szCs w:val="28"/>
          <w:u w:val="single"/>
        </w:rPr>
        <w:t xml:space="preserve">                                  </w:t>
      </w:r>
      <w:r w:rsidRPr="004C17E8">
        <w:rPr>
          <w:color w:val="000000"/>
          <w:sz w:val="28"/>
          <w:szCs w:val="28"/>
        </w:rPr>
        <w:t xml:space="preserve"> 202</w:t>
      </w:r>
      <w:r w:rsidR="00934967">
        <w:rPr>
          <w:color w:val="000000"/>
          <w:sz w:val="28"/>
          <w:szCs w:val="28"/>
        </w:rPr>
        <w:t>5</w:t>
      </w:r>
      <w:r w:rsidRPr="004C17E8">
        <w:rPr>
          <w:color w:val="000000"/>
          <w:sz w:val="28"/>
          <w:szCs w:val="28"/>
        </w:rPr>
        <w:t xml:space="preserve"> року</w:t>
      </w:r>
    </w:p>
    <w:p w14:paraId="2CF7035D" w14:textId="77777777" w:rsidR="003A3049" w:rsidRPr="00190629" w:rsidRDefault="003A3049" w:rsidP="004C17E8">
      <w:pPr>
        <w:rPr>
          <w:sz w:val="28"/>
          <w:szCs w:val="28"/>
        </w:rPr>
      </w:pPr>
    </w:p>
    <w:p w14:paraId="1B48DC5B" w14:textId="77777777" w:rsidR="003A3049" w:rsidRPr="00190629" w:rsidRDefault="003A3049">
      <w:pPr>
        <w:rPr>
          <w:sz w:val="28"/>
          <w:szCs w:val="28"/>
        </w:rPr>
      </w:pPr>
    </w:p>
    <w:p w14:paraId="553A532B" w14:textId="77777777" w:rsidR="003A3049" w:rsidRPr="00190629" w:rsidRDefault="003A3049">
      <w:pPr>
        <w:rPr>
          <w:sz w:val="28"/>
          <w:szCs w:val="28"/>
        </w:rPr>
      </w:pPr>
    </w:p>
    <w:p w14:paraId="399576BB" w14:textId="77777777" w:rsidR="003A3049" w:rsidRPr="00190629" w:rsidRDefault="009D4BF6">
      <w:pPr>
        <w:pStyle w:val="2"/>
        <w:tabs>
          <w:tab w:val="num" w:pos="0"/>
        </w:tabs>
        <w:rPr>
          <w:szCs w:val="28"/>
        </w:rPr>
      </w:pPr>
      <w:r w:rsidRPr="00190629">
        <w:rPr>
          <w:szCs w:val="28"/>
        </w:rPr>
        <w:t>ПЛАН-КОНСПЕКТ</w:t>
      </w:r>
    </w:p>
    <w:p w14:paraId="35F8C32B" w14:textId="77777777" w:rsidR="008369C5" w:rsidRDefault="004C17E8" w:rsidP="004C17E8">
      <w:pPr>
        <w:numPr>
          <w:ilvl w:val="0"/>
          <w:numId w:val="1"/>
        </w:numPr>
        <w:jc w:val="center"/>
        <w:rPr>
          <w:b/>
          <w:color w:val="000000"/>
          <w:sz w:val="28"/>
          <w:szCs w:val="28"/>
        </w:rPr>
      </w:pPr>
      <w:r w:rsidRPr="004C17E8">
        <w:rPr>
          <w:b/>
          <w:color w:val="000000"/>
          <w:sz w:val="28"/>
          <w:szCs w:val="28"/>
        </w:rPr>
        <w:t xml:space="preserve">проведення заняття з вогневої підготовки </w:t>
      </w:r>
    </w:p>
    <w:p w14:paraId="23641D4B" w14:textId="77777777" w:rsidR="004C17E8" w:rsidRPr="008369C5" w:rsidRDefault="004C17E8" w:rsidP="004C17E8">
      <w:pPr>
        <w:numPr>
          <w:ilvl w:val="0"/>
          <w:numId w:val="1"/>
        </w:numPr>
        <w:jc w:val="center"/>
        <w:rPr>
          <w:bCs/>
          <w:color w:val="000000"/>
          <w:sz w:val="28"/>
          <w:szCs w:val="28"/>
        </w:rPr>
      </w:pPr>
      <w:r w:rsidRPr="008369C5">
        <w:rPr>
          <w:bCs/>
          <w:color w:val="000000"/>
          <w:sz w:val="28"/>
          <w:szCs w:val="28"/>
        </w:rPr>
        <w:t>з особовим складом 1 навчальної роти 1 навчального батальйону військової частини А2900</w:t>
      </w:r>
    </w:p>
    <w:p w14:paraId="52C48376" w14:textId="54F555D5" w:rsidR="004C17E8" w:rsidRPr="008369C5" w:rsidRDefault="004C17E8" w:rsidP="004C17E8">
      <w:pPr>
        <w:numPr>
          <w:ilvl w:val="0"/>
          <w:numId w:val="1"/>
        </w:numPr>
        <w:jc w:val="center"/>
        <w:rPr>
          <w:bCs/>
          <w:color w:val="000000"/>
          <w:sz w:val="28"/>
          <w:szCs w:val="28"/>
        </w:rPr>
      </w:pPr>
      <w:r w:rsidRPr="008369C5">
        <w:rPr>
          <w:bCs/>
          <w:color w:val="000000"/>
          <w:sz w:val="28"/>
          <w:szCs w:val="28"/>
        </w:rPr>
        <w:t>«____»__</w:t>
      </w:r>
      <w:r w:rsidR="0068335F" w:rsidRPr="008369C5">
        <w:rPr>
          <w:bCs/>
          <w:color w:val="000000"/>
          <w:sz w:val="28"/>
          <w:szCs w:val="28"/>
        </w:rPr>
        <w:t>____________</w:t>
      </w:r>
      <w:r w:rsidRPr="008369C5">
        <w:rPr>
          <w:bCs/>
          <w:color w:val="000000"/>
          <w:sz w:val="28"/>
          <w:szCs w:val="28"/>
        </w:rPr>
        <w:t>____202</w:t>
      </w:r>
      <w:r w:rsidR="002A7C83">
        <w:rPr>
          <w:bCs/>
          <w:color w:val="000000"/>
          <w:sz w:val="28"/>
          <w:szCs w:val="28"/>
          <w:lang w:val="en-US"/>
        </w:rPr>
        <w:t>5</w:t>
      </w:r>
      <w:r w:rsidRPr="008369C5">
        <w:rPr>
          <w:bCs/>
          <w:color w:val="000000"/>
          <w:sz w:val="28"/>
          <w:szCs w:val="28"/>
        </w:rPr>
        <w:t xml:space="preserve"> року</w:t>
      </w:r>
    </w:p>
    <w:p w14:paraId="57F42F11" w14:textId="77777777" w:rsidR="003A3049" w:rsidRPr="006F2B06" w:rsidRDefault="003A3049">
      <w:pPr>
        <w:rPr>
          <w:sz w:val="28"/>
          <w:szCs w:val="28"/>
          <w:lang w:val="ru-RU"/>
        </w:rPr>
      </w:pPr>
    </w:p>
    <w:p w14:paraId="4DBE79EA" w14:textId="71F821B7" w:rsidR="003A3049" w:rsidRPr="00415845" w:rsidRDefault="009768E0" w:rsidP="00190629">
      <w:pPr>
        <w:spacing w:after="12"/>
        <w:ind w:left="709" w:hanging="709"/>
        <w:jc w:val="both"/>
        <w:rPr>
          <w:bCs/>
          <w:sz w:val="28"/>
          <w:szCs w:val="28"/>
        </w:rPr>
      </w:pPr>
      <w:r w:rsidRPr="0089305F">
        <w:rPr>
          <w:b/>
          <w:sz w:val="28"/>
          <w:szCs w:val="28"/>
        </w:rPr>
        <w:t>Тема</w:t>
      </w:r>
      <w:r w:rsidR="00BC24D4" w:rsidRPr="0089305F">
        <w:rPr>
          <w:b/>
          <w:sz w:val="28"/>
          <w:szCs w:val="28"/>
        </w:rPr>
        <w:t xml:space="preserve"> </w:t>
      </w:r>
      <w:r w:rsidR="00415845">
        <w:rPr>
          <w:b/>
          <w:sz w:val="28"/>
          <w:szCs w:val="28"/>
          <w:lang w:val="ru-RU"/>
        </w:rPr>
        <w:t xml:space="preserve">Основи правила </w:t>
      </w:r>
      <w:r w:rsidR="00C71045">
        <w:rPr>
          <w:b/>
          <w:sz w:val="28"/>
          <w:szCs w:val="28"/>
        </w:rPr>
        <w:t xml:space="preserve">правила стрільби із ДШК </w:t>
      </w:r>
    </w:p>
    <w:p w14:paraId="1F57DE93" w14:textId="77777777" w:rsidR="006F2B06" w:rsidRPr="008369C5" w:rsidRDefault="006F2B06" w:rsidP="00190629">
      <w:pPr>
        <w:ind w:left="709" w:hanging="709"/>
        <w:jc w:val="both"/>
        <w:rPr>
          <w:bCs/>
          <w:sz w:val="28"/>
          <w:szCs w:val="28"/>
        </w:rPr>
      </w:pPr>
    </w:p>
    <w:p w14:paraId="319BFAC9" w14:textId="5A59268B" w:rsidR="00594911" w:rsidRDefault="00594911">
      <w:pPr>
        <w:jc w:val="both"/>
        <w:rPr>
          <w:b/>
          <w:color w:val="000000"/>
          <w:sz w:val="28"/>
          <w:szCs w:val="28"/>
          <w:lang w:eastAsia="uk-UA"/>
        </w:rPr>
      </w:pPr>
      <w:r w:rsidRPr="00594911">
        <w:rPr>
          <w:b/>
          <w:color w:val="000000"/>
          <w:sz w:val="28"/>
          <w:szCs w:val="28"/>
          <w:lang w:eastAsia="uk-UA"/>
        </w:rPr>
        <w:t>Заняття</w:t>
      </w:r>
      <w:r w:rsidR="00C71045">
        <w:rPr>
          <w:b/>
          <w:color w:val="000000"/>
          <w:sz w:val="28"/>
          <w:szCs w:val="28"/>
          <w:lang w:eastAsia="uk-UA"/>
        </w:rPr>
        <w:t xml:space="preserve"> </w:t>
      </w:r>
      <w:r w:rsidRPr="00594911">
        <w:rPr>
          <w:b/>
          <w:color w:val="000000"/>
          <w:sz w:val="28"/>
          <w:szCs w:val="28"/>
          <w:lang w:eastAsia="uk-UA"/>
        </w:rPr>
        <w:t xml:space="preserve"> </w:t>
      </w:r>
      <w:r w:rsidR="00C71045">
        <w:rPr>
          <w:b/>
          <w:sz w:val="28"/>
          <w:szCs w:val="28"/>
          <w:lang w:val="ru-RU"/>
        </w:rPr>
        <w:t xml:space="preserve">Основи правила </w:t>
      </w:r>
      <w:r w:rsidR="00C71045">
        <w:rPr>
          <w:b/>
          <w:sz w:val="28"/>
          <w:szCs w:val="28"/>
        </w:rPr>
        <w:t>правила стрільби із ДШК , ВИВЧЕННЯ ТТХ до кулемета.</w:t>
      </w:r>
      <w:r w:rsidRPr="00594911">
        <w:rPr>
          <w:b/>
          <w:color w:val="000000"/>
          <w:sz w:val="28"/>
          <w:szCs w:val="28"/>
          <w:lang w:eastAsia="uk-UA"/>
        </w:rPr>
        <w:t xml:space="preserve"> </w:t>
      </w:r>
    </w:p>
    <w:p w14:paraId="0D8FCF65" w14:textId="58E3AE21" w:rsidR="003A3049" w:rsidRDefault="009768E0">
      <w:pPr>
        <w:jc w:val="both"/>
        <w:rPr>
          <w:b/>
          <w:sz w:val="28"/>
          <w:szCs w:val="28"/>
        </w:rPr>
      </w:pPr>
      <w:r w:rsidRPr="0089305F">
        <w:rPr>
          <w:b/>
          <w:sz w:val="28"/>
          <w:szCs w:val="28"/>
        </w:rPr>
        <w:t>Мета</w:t>
      </w:r>
      <w:r w:rsidR="003A3049" w:rsidRPr="0089305F">
        <w:rPr>
          <w:b/>
          <w:sz w:val="28"/>
          <w:szCs w:val="28"/>
        </w:rPr>
        <w:t xml:space="preserve">: </w:t>
      </w:r>
    </w:p>
    <w:p w14:paraId="49ACBE80" w14:textId="568C9616" w:rsidR="00C71045" w:rsidRPr="00C71045" w:rsidRDefault="00C71045" w:rsidP="00C71045">
      <w:pPr>
        <w:pStyle w:val="afe"/>
        <w:numPr>
          <w:ilvl w:val="0"/>
          <w:numId w:val="12"/>
        </w:numPr>
        <w:jc w:val="both"/>
        <w:rPr>
          <w:b/>
          <w:sz w:val="28"/>
          <w:szCs w:val="28"/>
        </w:rPr>
      </w:pPr>
      <w:r w:rsidRPr="00C71045">
        <w:rPr>
          <w:b/>
          <w:sz w:val="28"/>
          <w:szCs w:val="28"/>
        </w:rPr>
        <w:t>Ознайомити навчаемих з ТТХ до кулемета ДШК</w:t>
      </w:r>
    </w:p>
    <w:p w14:paraId="2CA471D0" w14:textId="56E0E28A" w:rsidR="003A3049" w:rsidRPr="00C71045" w:rsidRDefault="00C71045" w:rsidP="00C71045">
      <w:pPr>
        <w:pStyle w:val="afe"/>
        <w:numPr>
          <w:ilvl w:val="0"/>
          <w:numId w:val="12"/>
        </w:numPr>
        <w:jc w:val="both"/>
        <w:rPr>
          <w:b/>
          <w:sz w:val="28"/>
          <w:szCs w:val="28"/>
        </w:rPr>
      </w:pPr>
      <w:r w:rsidRPr="00C71045">
        <w:rPr>
          <w:b/>
          <w:sz w:val="28"/>
          <w:szCs w:val="28"/>
        </w:rPr>
        <w:t>Навчити курсантів правилам  стрільби ДШК.</w:t>
      </w:r>
    </w:p>
    <w:p w14:paraId="0629E7B0" w14:textId="55A1DCD8" w:rsidR="00C71045" w:rsidRPr="00C71045" w:rsidRDefault="00C71045" w:rsidP="00C71045">
      <w:pPr>
        <w:pStyle w:val="afe"/>
        <w:numPr>
          <w:ilvl w:val="0"/>
          <w:numId w:val="12"/>
        </w:numPr>
        <w:jc w:val="both"/>
        <w:rPr>
          <w:b/>
          <w:sz w:val="28"/>
          <w:szCs w:val="28"/>
        </w:rPr>
      </w:pPr>
      <w:r w:rsidRPr="00C71045">
        <w:rPr>
          <w:b/>
          <w:sz w:val="28"/>
          <w:szCs w:val="28"/>
        </w:rPr>
        <w:t>Приведення до нормального бою кулемета ДШК 12.7мм</w:t>
      </w:r>
    </w:p>
    <w:p w14:paraId="572D0A7E" w14:textId="77777777" w:rsidR="00C71045" w:rsidRPr="00415845" w:rsidRDefault="00C71045" w:rsidP="00C71045">
      <w:pPr>
        <w:jc w:val="both"/>
        <w:rPr>
          <w:bCs/>
          <w:sz w:val="28"/>
          <w:szCs w:val="28"/>
          <w:lang w:val="ru-RU"/>
        </w:rPr>
      </w:pPr>
    </w:p>
    <w:p w14:paraId="3BAF0584" w14:textId="3CE0D3E9" w:rsidR="003A3049" w:rsidRPr="008369C5" w:rsidRDefault="009768E0" w:rsidP="006F2B06">
      <w:pPr>
        <w:rPr>
          <w:bCs/>
          <w:sz w:val="28"/>
          <w:szCs w:val="28"/>
        </w:rPr>
      </w:pPr>
      <w:r w:rsidRPr="0089305F">
        <w:rPr>
          <w:b/>
          <w:sz w:val="28"/>
          <w:szCs w:val="28"/>
        </w:rPr>
        <w:t>Місце</w:t>
      </w:r>
      <w:r w:rsidR="003A3049" w:rsidRPr="0089305F">
        <w:rPr>
          <w:b/>
          <w:sz w:val="28"/>
          <w:szCs w:val="28"/>
        </w:rPr>
        <w:t>:</w:t>
      </w:r>
      <w:r w:rsidR="004E3FFB" w:rsidRPr="008369C5">
        <w:rPr>
          <w:bCs/>
          <w:sz w:val="28"/>
          <w:szCs w:val="28"/>
        </w:rPr>
        <w:t xml:space="preserve"> військової частини А0339</w:t>
      </w:r>
      <w:r w:rsidR="00BC24D4">
        <w:rPr>
          <w:bCs/>
          <w:sz w:val="28"/>
          <w:szCs w:val="28"/>
        </w:rPr>
        <w:t xml:space="preserve"> (</w:t>
      </w:r>
      <w:r w:rsidR="002A7C83">
        <w:rPr>
          <w:bCs/>
          <w:sz w:val="28"/>
          <w:szCs w:val="28"/>
        </w:rPr>
        <w:t>Т</w:t>
      </w:r>
      <w:r w:rsidR="002C7F26">
        <w:rPr>
          <w:bCs/>
          <w:sz w:val="28"/>
          <w:szCs w:val="28"/>
        </w:rPr>
        <w:t>анкова Директриса</w:t>
      </w:r>
      <w:r w:rsidR="004E3FFB" w:rsidRPr="008369C5">
        <w:rPr>
          <w:bCs/>
          <w:sz w:val="28"/>
          <w:szCs w:val="28"/>
        </w:rPr>
        <w:t>)</w:t>
      </w:r>
      <w:r w:rsidR="00BC24D4">
        <w:rPr>
          <w:bCs/>
          <w:sz w:val="28"/>
          <w:szCs w:val="28"/>
        </w:rPr>
        <w:t>.</w:t>
      </w:r>
    </w:p>
    <w:p w14:paraId="44736155" w14:textId="77777777" w:rsidR="006F2B06" w:rsidRPr="008369C5" w:rsidRDefault="006F2B06" w:rsidP="006F2B06">
      <w:pPr>
        <w:rPr>
          <w:bCs/>
          <w:sz w:val="28"/>
          <w:szCs w:val="28"/>
        </w:rPr>
      </w:pPr>
    </w:p>
    <w:p w14:paraId="1969E58E" w14:textId="02DDAD92" w:rsidR="003A3049" w:rsidRPr="008369C5" w:rsidRDefault="009768E0" w:rsidP="006F2B06">
      <w:pPr>
        <w:rPr>
          <w:bCs/>
          <w:sz w:val="28"/>
          <w:szCs w:val="28"/>
        </w:rPr>
      </w:pPr>
      <w:r w:rsidRPr="0089305F">
        <w:rPr>
          <w:b/>
          <w:sz w:val="28"/>
          <w:szCs w:val="28"/>
        </w:rPr>
        <w:t>Час</w:t>
      </w:r>
      <w:r w:rsidR="003A3049" w:rsidRPr="0089305F">
        <w:rPr>
          <w:b/>
          <w:sz w:val="28"/>
          <w:szCs w:val="28"/>
        </w:rPr>
        <w:t>:</w:t>
      </w:r>
      <w:r w:rsidR="003A3049" w:rsidRPr="008369C5">
        <w:rPr>
          <w:bCs/>
          <w:sz w:val="28"/>
          <w:szCs w:val="28"/>
        </w:rPr>
        <w:t xml:space="preserve"> </w:t>
      </w:r>
      <w:r w:rsidR="002A7C83">
        <w:rPr>
          <w:bCs/>
          <w:sz w:val="28"/>
          <w:szCs w:val="28"/>
          <w:u w:val="single"/>
        </w:rPr>
        <w:t xml:space="preserve">    </w:t>
      </w:r>
      <w:r w:rsidR="006C25F9" w:rsidRPr="008369C5">
        <w:rPr>
          <w:bCs/>
          <w:sz w:val="28"/>
          <w:szCs w:val="28"/>
          <w:u w:val="single"/>
        </w:rPr>
        <w:t xml:space="preserve"> </w:t>
      </w:r>
      <w:r w:rsidR="003A3049" w:rsidRPr="008369C5">
        <w:rPr>
          <w:bCs/>
          <w:sz w:val="28"/>
          <w:szCs w:val="28"/>
        </w:rPr>
        <w:t xml:space="preserve">хвилин </w:t>
      </w:r>
    </w:p>
    <w:p w14:paraId="0E982CBD" w14:textId="77777777" w:rsidR="006F2B06" w:rsidRPr="008369C5" w:rsidRDefault="006F2B06" w:rsidP="006F2B06">
      <w:pPr>
        <w:rPr>
          <w:bCs/>
          <w:sz w:val="28"/>
          <w:szCs w:val="28"/>
        </w:rPr>
      </w:pPr>
    </w:p>
    <w:p w14:paraId="7EF91251" w14:textId="77777777" w:rsidR="003A3049" w:rsidRPr="008369C5" w:rsidRDefault="009768E0" w:rsidP="006F2B06">
      <w:pPr>
        <w:rPr>
          <w:bCs/>
          <w:sz w:val="28"/>
          <w:szCs w:val="28"/>
        </w:rPr>
      </w:pPr>
      <w:r w:rsidRPr="0089305F">
        <w:rPr>
          <w:b/>
          <w:sz w:val="28"/>
          <w:szCs w:val="28"/>
        </w:rPr>
        <w:t>Метод</w:t>
      </w:r>
      <w:r w:rsidR="003A3049" w:rsidRPr="0089305F">
        <w:rPr>
          <w:b/>
          <w:sz w:val="28"/>
          <w:szCs w:val="28"/>
        </w:rPr>
        <w:t>:</w:t>
      </w:r>
      <w:r w:rsidR="003A3049" w:rsidRPr="008369C5">
        <w:rPr>
          <w:bCs/>
          <w:sz w:val="28"/>
          <w:szCs w:val="28"/>
        </w:rPr>
        <w:t xml:space="preserve"> практичне заняття</w:t>
      </w:r>
    </w:p>
    <w:p w14:paraId="3440AE74" w14:textId="77777777" w:rsidR="006F2B06" w:rsidRPr="008369C5" w:rsidRDefault="006F2B06" w:rsidP="006F2B06">
      <w:pPr>
        <w:rPr>
          <w:bCs/>
          <w:sz w:val="28"/>
          <w:szCs w:val="28"/>
        </w:rPr>
      </w:pPr>
    </w:p>
    <w:p w14:paraId="307169BD" w14:textId="77777777" w:rsidR="003A3049" w:rsidRPr="0089305F" w:rsidRDefault="009768E0" w:rsidP="006F2B06">
      <w:pPr>
        <w:rPr>
          <w:b/>
          <w:sz w:val="28"/>
          <w:szCs w:val="28"/>
        </w:rPr>
      </w:pPr>
      <w:r w:rsidRPr="0089305F">
        <w:rPr>
          <w:b/>
          <w:sz w:val="28"/>
          <w:szCs w:val="28"/>
        </w:rPr>
        <w:t>Керівництва та посібники:</w:t>
      </w:r>
    </w:p>
    <w:p w14:paraId="34871733" w14:textId="481E48A1" w:rsidR="003A3049" w:rsidRDefault="00C71045" w:rsidP="006F2B06">
      <w:pPr>
        <w:tabs>
          <w:tab w:val="left" w:pos="426"/>
        </w:tabs>
        <w:jc w:val="both"/>
        <w:rPr>
          <w:bCs/>
          <w:sz w:val="28"/>
          <w:szCs w:val="28"/>
        </w:rPr>
      </w:pPr>
      <w:r w:rsidRPr="00C71045">
        <w:rPr>
          <w:bCs/>
          <w:sz w:val="28"/>
          <w:szCs w:val="28"/>
        </w:rPr>
        <w:t>Військова керівна деталізована публікація по 12,7-мм великокаліберному кулемету ДШКМ-ТК (далі – Керівництво) містить призначення, опис кулемету та його складових, боєприпасів, прийоми і правила стрільби з нього, в різних умовах обстановки</w:t>
      </w:r>
      <w:r>
        <w:rPr>
          <w:bCs/>
          <w:sz w:val="28"/>
          <w:szCs w:val="28"/>
        </w:rPr>
        <w:t>.</w:t>
      </w:r>
    </w:p>
    <w:p w14:paraId="29C0691A" w14:textId="77777777" w:rsidR="00C71045" w:rsidRPr="008369C5" w:rsidRDefault="00C71045" w:rsidP="006F2B06">
      <w:pPr>
        <w:tabs>
          <w:tab w:val="left" w:pos="426"/>
        </w:tabs>
        <w:jc w:val="both"/>
        <w:rPr>
          <w:bCs/>
          <w:sz w:val="28"/>
          <w:szCs w:val="28"/>
        </w:rPr>
      </w:pPr>
    </w:p>
    <w:p w14:paraId="3D91CF07" w14:textId="77777777" w:rsidR="003A3049" w:rsidRPr="0089305F" w:rsidRDefault="009768E0">
      <w:pPr>
        <w:rPr>
          <w:b/>
          <w:sz w:val="28"/>
          <w:szCs w:val="28"/>
        </w:rPr>
      </w:pPr>
      <w:r w:rsidRPr="0089305F">
        <w:rPr>
          <w:b/>
          <w:sz w:val="28"/>
          <w:szCs w:val="28"/>
        </w:rPr>
        <w:t>Матеріально-технічне забезпечення:</w:t>
      </w:r>
    </w:p>
    <w:p w14:paraId="0DC727F1" w14:textId="52706E5A" w:rsidR="001706F3" w:rsidRDefault="001706F3" w:rsidP="001706F3">
      <w:pPr>
        <w:numPr>
          <w:ilvl w:val="0"/>
          <w:numId w:val="4"/>
        </w:numPr>
        <w:ind w:left="0" w:firstLine="709"/>
        <w:jc w:val="both"/>
        <w:rPr>
          <w:sz w:val="28"/>
          <w:szCs w:val="28"/>
        </w:rPr>
      </w:pPr>
      <w:r w:rsidRPr="006B7151">
        <w:rPr>
          <w:sz w:val="28"/>
          <w:szCs w:val="28"/>
        </w:rPr>
        <w:t>спорядження згідно вимог курс стрільб зі стрілецької зброї і бойових машин;</w:t>
      </w:r>
    </w:p>
    <w:p w14:paraId="2A4EF14E" w14:textId="77777777" w:rsidR="00C71045" w:rsidRDefault="00C71045" w:rsidP="00C71045">
      <w:pPr>
        <w:jc w:val="both"/>
        <w:rPr>
          <w:sz w:val="28"/>
          <w:szCs w:val="28"/>
        </w:rPr>
      </w:pPr>
    </w:p>
    <w:p w14:paraId="63CCC8C3" w14:textId="77777777" w:rsidR="00C71045" w:rsidRDefault="00C71045" w:rsidP="00C71045">
      <w:pPr>
        <w:jc w:val="both"/>
        <w:rPr>
          <w:sz w:val="28"/>
          <w:szCs w:val="28"/>
        </w:rPr>
      </w:pPr>
    </w:p>
    <w:p w14:paraId="7F8BC8D7" w14:textId="77777777" w:rsidR="00C71045" w:rsidRDefault="00C71045" w:rsidP="00C71045">
      <w:pPr>
        <w:jc w:val="both"/>
        <w:rPr>
          <w:sz w:val="28"/>
          <w:szCs w:val="28"/>
        </w:rPr>
      </w:pPr>
    </w:p>
    <w:p w14:paraId="3EC85942" w14:textId="77777777" w:rsidR="00C71045" w:rsidRDefault="00C71045" w:rsidP="00C71045">
      <w:pPr>
        <w:jc w:val="both"/>
        <w:rPr>
          <w:sz w:val="28"/>
          <w:szCs w:val="28"/>
        </w:rPr>
      </w:pPr>
    </w:p>
    <w:p w14:paraId="6F4604AC" w14:textId="77777777" w:rsidR="00C71045" w:rsidRDefault="00C71045" w:rsidP="00C71045">
      <w:pPr>
        <w:jc w:val="both"/>
        <w:rPr>
          <w:sz w:val="28"/>
          <w:szCs w:val="28"/>
        </w:rPr>
      </w:pPr>
    </w:p>
    <w:p w14:paraId="421E7FD3" w14:textId="77777777" w:rsidR="00C71045" w:rsidRDefault="00C71045" w:rsidP="00C71045">
      <w:pPr>
        <w:jc w:val="both"/>
        <w:rPr>
          <w:sz w:val="28"/>
          <w:szCs w:val="28"/>
        </w:rPr>
      </w:pPr>
    </w:p>
    <w:p w14:paraId="40DD98B1" w14:textId="77777777" w:rsidR="00C71045" w:rsidRPr="00C71045" w:rsidRDefault="00C71045" w:rsidP="00C71045">
      <w:pPr>
        <w:jc w:val="both"/>
        <w:rPr>
          <w:sz w:val="28"/>
          <w:szCs w:val="28"/>
        </w:rPr>
      </w:pPr>
    </w:p>
    <w:p w14:paraId="2C540D1D" w14:textId="77777777" w:rsidR="00C32931" w:rsidRDefault="00C32931" w:rsidP="00190629">
      <w:pPr>
        <w:rPr>
          <w:sz w:val="28"/>
          <w:szCs w:val="28"/>
        </w:rPr>
      </w:pPr>
    </w:p>
    <w:p w14:paraId="4E730DF8" w14:textId="77777777" w:rsidR="006F2B06" w:rsidRPr="00190629" w:rsidRDefault="006F2B06" w:rsidP="00190629">
      <w:pPr>
        <w:rPr>
          <w:sz w:val="28"/>
          <w:szCs w:val="28"/>
        </w:rPr>
      </w:pPr>
    </w:p>
    <w:p w14:paraId="2EEBB18C" w14:textId="6286AAD3" w:rsidR="003A3049" w:rsidRDefault="0089305F" w:rsidP="00190629">
      <w:pPr>
        <w:numPr>
          <w:ilvl w:val="0"/>
          <w:numId w:val="10"/>
        </w:numPr>
        <w:jc w:val="center"/>
        <w:rPr>
          <w:b/>
          <w:sz w:val="28"/>
          <w:szCs w:val="28"/>
        </w:rPr>
      </w:pPr>
      <w:r w:rsidRPr="00190629">
        <w:rPr>
          <w:b/>
          <w:sz w:val="28"/>
          <w:szCs w:val="28"/>
        </w:rPr>
        <w:t xml:space="preserve">ВСТУПНА ЧАСТИНА - </w:t>
      </w:r>
      <w:r w:rsidR="002A7C83">
        <w:rPr>
          <w:b/>
          <w:sz w:val="28"/>
          <w:szCs w:val="28"/>
          <w:lang w:val="ru-RU"/>
        </w:rPr>
        <w:t xml:space="preserve">    </w:t>
      </w:r>
      <w:r w:rsidRPr="00190629">
        <w:rPr>
          <w:b/>
          <w:sz w:val="28"/>
          <w:szCs w:val="28"/>
        </w:rPr>
        <w:t xml:space="preserve"> ХВ.</w:t>
      </w:r>
    </w:p>
    <w:p w14:paraId="23070228" w14:textId="77777777" w:rsidR="00190629" w:rsidRPr="00190629" w:rsidRDefault="00190629" w:rsidP="00190629">
      <w:pPr>
        <w:ind w:left="360"/>
        <w:rPr>
          <w:sz w:val="28"/>
          <w:szCs w:val="28"/>
        </w:rPr>
      </w:pPr>
    </w:p>
    <w:p w14:paraId="5EEA7825" w14:textId="77777777" w:rsidR="003A3049" w:rsidRPr="00190629" w:rsidRDefault="003A3049">
      <w:pPr>
        <w:pStyle w:val="13"/>
        <w:ind w:firstLine="709"/>
        <w:jc w:val="both"/>
        <w:rPr>
          <w:rFonts w:ascii="Times New Roman" w:hAnsi="Times New Roman" w:cs="Times New Roman"/>
          <w:sz w:val="28"/>
          <w:szCs w:val="28"/>
        </w:rPr>
      </w:pPr>
      <w:r w:rsidRPr="00190629">
        <w:rPr>
          <w:rFonts w:ascii="Times New Roman" w:hAnsi="Times New Roman" w:cs="Times New Roman"/>
          <w:color w:val="000000"/>
          <w:sz w:val="28"/>
          <w:szCs w:val="28"/>
          <w:lang w:val="uk-UA"/>
        </w:rPr>
        <w:t>Перевіряю наявність особового складу.</w:t>
      </w:r>
    </w:p>
    <w:p w14:paraId="64100572" w14:textId="77777777" w:rsidR="003A3049" w:rsidRPr="00190629" w:rsidRDefault="003A3049">
      <w:pPr>
        <w:pStyle w:val="13"/>
        <w:ind w:firstLine="709"/>
        <w:jc w:val="both"/>
        <w:rPr>
          <w:rFonts w:ascii="Times New Roman" w:hAnsi="Times New Roman" w:cs="Times New Roman"/>
          <w:sz w:val="28"/>
          <w:szCs w:val="28"/>
        </w:rPr>
      </w:pPr>
      <w:r w:rsidRPr="00190629">
        <w:rPr>
          <w:rFonts w:ascii="Times New Roman" w:hAnsi="Times New Roman" w:cs="Times New Roman"/>
          <w:color w:val="000000"/>
          <w:sz w:val="28"/>
          <w:szCs w:val="28"/>
          <w:lang w:val="uk-UA"/>
        </w:rPr>
        <w:t xml:space="preserve">Перевіряю зброю на розрядженість. </w:t>
      </w:r>
    </w:p>
    <w:p w14:paraId="5DB1143D" w14:textId="3A676520" w:rsidR="003A3049" w:rsidRDefault="0089305F" w:rsidP="001706F3">
      <w:pPr>
        <w:pStyle w:val="13"/>
        <w:jc w:val="center"/>
        <w:rPr>
          <w:rFonts w:ascii="Times New Roman" w:hAnsi="Times New Roman" w:cs="Times New Roman"/>
          <w:b/>
          <w:sz w:val="28"/>
          <w:szCs w:val="28"/>
          <w:lang w:val="uk-UA"/>
        </w:rPr>
      </w:pPr>
      <w:r w:rsidRPr="0089305F">
        <w:rPr>
          <w:rFonts w:ascii="Times New Roman" w:hAnsi="Times New Roman" w:cs="Times New Roman"/>
          <w:b/>
          <w:sz w:val="28"/>
          <w:szCs w:val="28"/>
          <w:lang w:val="uk-UA"/>
        </w:rPr>
        <w:t xml:space="preserve">ІІ. ОСНОВНА ЧАСТИНА – </w:t>
      </w:r>
      <w:r w:rsidR="002A7C83">
        <w:rPr>
          <w:rFonts w:ascii="Times New Roman" w:hAnsi="Times New Roman" w:cs="Times New Roman"/>
          <w:b/>
          <w:sz w:val="28"/>
          <w:szCs w:val="28"/>
          <w:lang w:val="uk-UA"/>
        </w:rPr>
        <w:t xml:space="preserve">    </w:t>
      </w:r>
      <w:r w:rsidRPr="0089305F">
        <w:rPr>
          <w:rFonts w:ascii="Times New Roman" w:hAnsi="Times New Roman" w:cs="Times New Roman"/>
          <w:b/>
          <w:sz w:val="28"/>
          <w:szCs w:val="28"/>
          <w:lang w:val="uk-UA"/>
        </w:rPr>
        <w:t xml:space="preserve"> ХВ.</w:t>
      </w:r>
    </w:p>
    <w:p w14:paraId="00E34512" w14:textId="77777777" w:rsidR="00036BE5" w:rsidRPr="00036BE5" w:rsidRDefault="00036BE5" w:rsidP="00036BE5">
      <w:pPr>
        <w:pStyle w:val="2"/>
        <w:rPr>
          <w:szCs w:val="28"/>
        </w:rPr>
      </w:pPr>
      <w:r w:rsidRPr="00036BE5">
        <w:rPr>
          <w:rStyle w:val="aff"/>
          <w:bCs w:val="0"/>
          <w:szCs w:val="28"/>
        </w:rPr>
        <w:t>Тактико-технічні характеристики ДШК (Дегтярьова-</w:t>
      </w:r>
      <w:proofErr w:type="spellStart"/>
      <w:r w:rsidRPr="00036BE5">
        <w:rPr>
          <w:rStyle w:val="aff"/>
          <w:bCs w:val="0"/>
          <w:szCs w:val="28"/>
        </w:rPr>
        <w:t>Шпагіна</w:t>
      </w:r>
      <w:proofErr w:type="spellEnd"/>
      <w:r w:rsidRPr="00036BE5">
        <w:rPr>
          <w:rStyle w:val="aff"/>
          <w:bCs w:val="0"/>
          <w:szCs w:val="28"/>
        </w:rPr>
        <w:t xml:space="preserve"> Крупнокаліберний)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99"/>
        <w:gridCol w:w="5489"/>
      </w:tblGrid>
      <w:tr w:rsidR="00036BE5" w:rsidRPr="00036BE5" w14:paraId="6A24EAB8" w14:textId="77777777" w:rsidTr="00BD3FC2">
        <w:trPr>
          <w:tblHeader/>
          <w:tblCellSpacing w:w="15" w:type="dxa"/>
        </w:trPr>
        <w:tc>
          <w:tcPr>
            <w:tcW w:w="0" w:type="auto"/>
            <w:vAlign w:val="center"/>
            <w:hideMark/>
          </w:tcPr>
          <w:p w14:paraId="29DD7AFD" w14:textId="77777777" w:rsidR="00036BE5" w:rsidRPr="00036BE5" w:rsidRDefault="00036BE5" w:rsidP="00B15555">
            <w:pPr>
              <w:jc w:val="center"/>
              <w:rPr>
                <w:b/>
                <w:bCs/>
                <w:sz w:val="24"/>
                <w:szCs w:val="24"/>
              </w:rPr>
            </w:pPr>
            <w:r w:rsidRPr="00036BE5">
              <w:rPr>
                <w:rStyle w:val="aff"/>
                <w:sz w:val="24"/>
                <w:szCs w:val="24"/>
              </w:rPr>
              <w:t>Параметр</w:t>
            </w:r>
          </w:p>
        </w:tc>
        <w:tc>
          <w:tcPr>
            <w:tcW w:w="0" w:type="auto"/>
            <w:vAlign w:val="center"/>
            <w:hideMark/>
          </w:tcPr>
          <w:p w14:paraId="30C3FF46" w14:textId="77777777" w:rsidR="00036BE5" w:rsidRPr="00036BE5" w:rsidRDefault="00036BE5" w:rsidP="00B15555">
            <w:pPr>
              <w:jc w:val="center"/>
              <w:rPr>
                <w:b/>
                <w:bCs/>
                <w:sz w:val="24"/>
                <w:szCs w:val="24"/>
              </w:rPr>
            </w:pPr>
            <w:r w:rsidRPr="00036BE5">
              <w:rPr>
                <w:rStyle w:val="aff"/>
                <w:sz w:val="24"/>
                <w:szCs w:val="24"/>
              </w:rPr>
              <w:t>ДШК / ДШКМ</w:t>
            </w:r>
          </w:p>
        </w:tc>
      </w:tr>
      <w:tr w:rsidR="00036BE5" w:rsidRPr="00036BE5" w14:paraId="62F174CF" w14:textId="77777777" w:rsidTr="00BD3FC2">
        <w:trPr>
          <w:tblCellSpacing w:w="15" w:type="dxa"/>
        </w:trPr>
        <w:tc>
          <w:tcPr>
            <w:tcW w:w="0" w:type="auto"/>
            <w:vAlign w:val="center"/>
            <w:hideMark/>
          </w:tcPr>
          <w:p w14:paraId="254D8593" w14:textId="77777777" w:rsidR="00036BE5" w:rsidRPr="00036BE5" w:rsidRDefault="00036BE5" w:rsidP="00B15555">
            <w:pPr>
              <w:rPr>
                <w:sz w:val="24"/>
                <w:szCs w:val="24"/>
              </w:rPr>
            </w:pPr>
            <w:r w:rsidRPr="00036BE5">
              <w:rPr>
                <w:rStyle w:val="aff"/>
                <w:sz w:val="24"/>
                <w:szCs w:val="24"/>
              </w:rPr>
              <w:t>Призначення</w:t>
            </w:r>
          </w:p>
        </w:tc>
        <w:tc>
          <w:tcPr>
            <w:tcW w:w="0" w:type="auto"/>
            <w:vAlign w:val="center"/>
            <w:hideMark/>
          </w:tcPr>
          <w:p w14:paraId="2A0A29C7" w14:textId="77777777" w:rsidR="00036BE5" w:rsidRPr="00036BE5" w:rsidRDefault="00036BE5" w:rsidP="00B15555">
            <w:pPr>
              <w:rPr>
                <w:sz w:val="24"/>
                <w:szCs w:val="24"/>
              </w:rPr>
            </w:pPr>
            <w:r w:rsidRPr="00036BE5">
              <w:rPr>
                <w:sz w:val="24"/>
                <w:szCs w:val="24"/>
              </w:rPr>
              <w:t xml:space="preserve">Ураження живої сили, автомобілів, </w:t>
            </w:r>
            <w:proofErr w:type="spellStart"/>
            <w:r w:rsidRPr="00036BE5">
              <w:rPr>
                <w:sz w:val="24"/>
                <w:szCs w:val="24"/>
              </w:rPr>
              <w:t>легкоброньованих</w:t>
            </w:r>
            <w:proofErr w:type="spellEnd"/>
            <w:r w:rsidRPr="00036BE5">
              <w:rPr>
                <w:sz w:val="24"/>
                <w:szCs w:val="24"/>
              </w:rPr>
              <w:t xml:space="preserve"> цілей, повітряних цілей</w:t>
            </w:r>
          </w:p>
        </w:tc>
      </w:tr>
      <w:tr w:rsidR="00036BE5" w:rsidRPr="00036BE5" w14:paraId="569F349E" w14:textId="77777777" w:rsidTr="00BD3FC2">
        <w:trPr>
          <w:tblCellSpacing w:w="15" w:type="dxa"/>
        </w:trPr>
        <w:tc>
          <w:tcPr>
            <w:tcW w:w="0" w:type="auto"/>
            <w:vAlign w:val="center"/>
            <w:hideMark/>
          </w:tcPr>
          <w:p w14:paraId="641B07E8" w14:textId="77777777" w:rsidR="00036BE5" w:rsidRPr="00036BE5" w:rsidRDefault="00036BE5" w:rsidP="00B15555">
            <w:pPr>
              <w:rPr>
                <w:sz w:val="24"/>
                <w:szCs w:val="24"/>
              </w:rPr>
            </w:pPr>
            <w:r w:rsidRPr="00036BE5">
              <w:rPr>
                <w:rStyle w:val="aff"/>
                <w:sz w:val="24"/>
                <w:szCs w:val="24"/>
              </w:rPr>
              <w:t>Тип кулемета</w:t>
            </w:r>
          </w:p>
        </w:tc>
        <w:tc>
          <w:tcPr>
            <w:tcW w:w="0" w:type="auto"/>
            <w:vAlign w:val="center"/>
            <w:hideMark/>
          </w:tcPr>
          <w:p w14:paraId="7C0B3FE5" w14:textId="77777777" w:rsidR="00036BE5" w:rsidRPr="00036BE5" w:rsidRDefault="00036BE5" w:rsidP="00B15555">
            <w:pPr>
              <w:rPr>
                <w:sz w:val="24"/>
                <w:szCs w:val="24"/>
              </w:rPr>
            </w:pPr>
            <w:r w:rsidRPr="00036BE5">
              <w:rPr>
                <w:sz w:val="24"/>
                <w:szCs w:val="24"/>
              </w:rPr>
              <w:t>Станковий, автоматичний, великокаліберний</w:t>
            </w:r>
          </w:p>
        </w:tc>
      </w:tr>
      <w:tr w:rsidR="00036BE5" w:rsidRPr="00036BE5" w14:paraId="39E8EDF7" w14:textId="77777777" w:rsidTr="00BD3FC2">
        <w:trPr>
          <w:tblCellSpacing w:w="15" w:type="dxa"/>
        </w:trPr>
        <w:tc>
          <w:tcPr>
            <w:tcW w:w="0" w:type="auto"/>
            <w:vAlign w:val="center"/>
            <w:hideMark/>
          </w:tcPr>
          <w:p w14:paraId="34B27820" w14:textId="77777777" w:rsidR="00036BE5" w:rsidRPr="00036BE5" w:rsidRDefault="00036BE5" w:rsidP="00B15555">
            <w:pPr>
              <w:rPr>
                <w:sz w:val="24"/>
                <w:szCs w:val="24"/>
              </w:rPr>
            </w:pPr>
            <w:r w:rsidRPr="00036BE5">
              <w:rPr>
                <w:rStyle w:val="aff"/>
                <w:sz w:val="24"/>
                <w:szCs w:val="24"/>
              </w:rPr>
              <w:t>Калібр</w:t>
            </w:r>
          </w:p>
        </w:tc>
        <w:tc>
          <w:tcPr>
            <w:tcW w:w="0" w:type="auto"/>
            <w:vAlign w:val="center"/>
            <w:hideMark/>
          </w:tcPr>
          <w:p w14:paraId="3DB73E97" w14:textId="77777777" w:rsidR="00036BE5" w:rsidRPr="00036BE5" w:rsidRDefault="00036BE5" w:rsidP="00B15555">
            <w:pPr>
              <w:rPr>
                <w:sz w:val="24"/>
                <w:szCs w:val="24"/>
              </w:rPr>
            </w:pPr>
            <w:r w:rsidRPr="00036BE5">
              <w:rPr>
                <w:sz w:val="24"/>
                <w:szCs w:val="24"/>
              </w:rPr>
              <w:t>12,7 мм</w:t>
            </w:r>
          </w:p>
        </w:tc>
      </w:tr>
      <w:tr w:rsidR="00036BE5" w:rsidRPr="00036BE5" w14:paraId="3274FC63" w14:textId="77777777" w:rsidTr="00BD3FC2">
        <w:trPr>
          <w:tblCellSpacing w:w="15" w:type="dxa"/>
        </w:trPr>
        <w:tc>
          <w:tcPr>
            <w:tcW w:w="0" w:type="auto"/>
            <w:vAlign w:val="center"/>
            <w:hideMark/>
          </w:tcPr>
          <w:p w14:paraId="37FDDEAB" w14:textId="77777777" w:rsidR="00036BE5" w:rsidRPr="00036BE5" w:rsidRDefault="00036BE5" w:rsidP="00B15555">
            <w:pPr>
              <w:rPr>
                <w:sz w:val="24"/>
                <w:szCs w:val="24"/>
              </w:rPr>
            </w:pPr>
            <w:r w:rsidRPr="00036BE5">
              <w:rPr>
                <w:rStyle w:val="aff"/>
                <w:sz w:val="24"/>
                <w:szCs w:val="24"/>
              </w:rPr>
              <w:t>Тип патрона</w:t>
            </w:r>
          </w:p>
        </w:tc>
        <w:tc>
          <w:tcPr>
            <w:tcW w:w="0" w:type="auto"/>
            <w:vAlign w:val="center"/>
            <w:hideMark/>
          </w:tcPr>
          <w:p w14:paraId="215419F8" w14:textId="77777777" w:rsidR="00036BE5" w:rsidRPr="00036BE5" w:rsidRDefault="00036BE5" w:rsidP="00B15555">
            <w:pPr>
              <w:rPr>
                <w:sz w:val="24"/>
                <w:szCs w:val="24"/>
              </w:rPr>
            </w:pPr>
            <w:r w:rsidRPr="00036BE5">
              <w:rPr>
                <w:sz w:val="24"/>
                <w:szCs w:val="24"/>
              </w:rPr>
              <w:t>12,7×108 мм</w:t>
            </w:r>
          </w:p>
        </w:tc>
      </w:tr>
      <w:tr w:rsidR="00036BE5" w:rsidRPr="00036BE5" w14:paraId="265B1304" w14:textId="77777777" w:rsidTr="00BD3FC2">
        <w:trPr>
          <w:tblCellSpacing w:w="15" w:type="dxa"/>
        </w:trPr>
        <w:tc>
          <w:tcPr>
            <w:tcW w:w="0" w:type="auto"/>
            <w:vAlign w:val="center"/>
            <w:hideMark/>
          </w:tcPr>
          <w:p w14:paraId="4D032BC5" w14:textId="77777777" w:rsidR="00036BE5" w:rsidRPr="00036BE5" w:rsidRDefault="00036BE5" w:rsidP="00B15555">
            <w:pPr>
              <w:rPr>
                <w:sz w:val="24"/>
                <w:szCs w:val="24"/>
              </w:rPr>
            </w:pPr>
            <w:r w:rsidRPr="00036BE5">
              <w:rPr>
                <w:rStyle w:val="aff"/>
                <w:sz w:val="24"/>
                <w:szCs w:val="24"/>
              </w:rPr>
              <w:t>Маса кулемета без станка</w:t>
            </w:r>
          </w:p>
        </w:tc>
        <w:tc>
          <w:tcPr>
            <w:tcW w:w="0" w:type="auto"/>
            <w:vAlign w:val="center"/>
            <w:hideMark/>
          </w:tcPr>
          <w:p w14:paraId="0DB2FB30" w14:textId="77777777" w:rsidR="00036BE5" w:rsidRPr="00036BE5" w:rsidRDefault="00036BE5" w:rsidP="00B15555">
            <w:pPr>
              <w:rPr>
                <w:sz w:val="24"/>
                <w:szCs w:val="24"/>
              </w:rPr>
            </w:pPr>
            <w:r w:rsidRPr="00036BE5">
              <w:rPr>
                <w:sz w:val="24"/>
                <w:szCs w:val="24"/>
              </w:rPr>
              <w:t>~34 кг</w:t>
            </w:r>
          </w:p>
        </w:tc>
      </w:tr>
      <w:tr w:rsidR="00036BE5" w:rsidRPr="00036BE5" w14:paraId="77CDACBC" w14:textId="77777777" w:rsidTr="00BD3FC2">
        <w:trPr>
          <w:tblCellSpacing w:w="15" w:type="dxa"/>
        </w:trPr>
        <w:tc>
          <w:tcPr>
            <w:tcW w:w="0" w:type="auto"/>
            <w:vAlign w:val="center"/>
            <w:hideMark/>
          </w:tcPr>
          <w:p w14:paraId="0EF54B3C" w14:textId="77777777" w:rsidR="00036BE5" w:rsidRPr="00036BE5" w:rsidRDefault="00036BE5" w:rsidP="00B15555">
            <w:pPr>
              <w:rPr>
                <w:sz w:val="24"/>
                <w:szCs w:val="24"/>
              </w:rPr>
            </w:pPr>
            <w:r w:rsidRPr="00036BE5">
              <w:rPr>
                <w:rStyle w:val="aff"/>
                <w:sz w:val="24"/>
                <w:szCs w:val="24"/>
              </w:rPr>
              <w:t>Маса з установкою (Станок Соколова або колісний)</w:t>
            </w:r>
          </w:p>
        </w:tc>
        <w:tc>
          <w:tcPr>
            <w:tcW w:w="0" w:type="auto"/>
            <w:vAlign w:val="center"/>
            <w:hideMark/>
          </w:tcPr>
          <w:p w14:paraId="7353FAE9" w14:textId="77777777" w:rsidR="00036BE5" w:rsidRPr="00036BE5" w:rsidRDefault="00036BE5" w:rsidP="00B15555">
            <w:pPr>
              <w:rPr>
                <w:sz w:val="24"/>
                <w:szCs w:val="24"/>
              </w:rPr>
            </w:pPr>
            <w:r w:rsidRPr="00036BE5">
              <w:rPr>
                <w:sz w:val="24"/>
                <w:szCs w:val="24"/>
              </w:rPr>
              <w:t>~160 кг (в зборі з щитом та станком)</w:t>
            </w:r>
          </w:p>
        </w:tc>
      </w:tr>
      <w:tr w:rsidR="00036BE5" w:rsidRPr="00036BE5" w14:paraId="7681F81C" w14:textId="77777777" w:rsidTr="00BD3FC2">
        <w:trPr>
          <w:tblCellSpacing w:w="15" w:type="dxa"/>
        </w:trPr>
        <w:tc>
          <w:tcPr>
            <w:tcW w:w="0" w:type="auto"/>
            <w:vAlign w:val="center"/>
            <w:hideMark/>
          </w:tcPr>
          <w:p w14:paraId="28689E50" w14:textId="77777777" w:rsidR="00036BE5" w:rsidRPr="00036BE5" w:rsidRDefault="00036BE5" w:rsidP="00B15555">
            <w:pPr>
              <w:rPr>
                <w:sz w:val="24"/>
                <w:szCs w:val="24"/>
              </w:rPr>
            </w:pPr>
            <w:r w:rsidRPr="00036BE5">
              <w:rPr>
                <w:rStyle w:val="aff"/>
                <w:sz w:val="24"/>
                <w:szCs w:val="24"/>
              </w:rPr>
              <w:t>Довжина кулемета</w:t>
            </w:r>
          </w:p>
        </w:tc>
        <w:tc>
          <w:tcPr>
            <w:tcW w:w="0" w:type="auto"/>
            <w:vAlign w:val="center"/>
            <w:hideMark/>
          </w:tcPr>
          <w:p w14:paraId="508E19D6" w14:textId="77777777" w:rsidR="00036BE5" w:rsidRPr="00036BE5" w:rsidRDefault="00036BE5" w:rsidP="00B15555">
            <w:pPr>
              <w:rPr>
                <w:sz w:val="24"/>
                <w:szCs w:val="24"/>
              </w:rPr>
            </w:pPr>
            <w:r w:rsidRPr="00036BE5">
              <w:rPr>
                <w:sz w:val="24"/>
                <w:szCs w:val="24"/>
              </w:rPr>
              <w:t>~1625 мм</w:t>
            </w:r>
          </w:p>
        </w:tc>
      </w:tr>
      <w:tr w:rsidR="00036BE5" w:rsidRPr="00036BE5" w14:paraId="394E1F8B" w14:textId="77777777" w:rsidTr="00BD3FC2">
        <w:trPr>
          <w:tblCellSpacing w:w="15" w:type="dxa"/>
        </w:trPr>
        <w:tc>
          <w:tcPr>
            <w:tcW w:w="0" w:type="auto"/>
            <w:vAlign w:val="center"/>
            <w:hideMark/>
          </w:tcPr>
          <w:p w14:paraId="73185469" w14:textId="77777777" w:rsidR="00036BE5" w:rsidRPr="00036BE5" w:rsidRDefault="00036BE5" w:rsidP="00B15555">
            <w:pPr>
              <w:rPr>
                <w:sz w:val="24"/>
                <w:szCs w:val="24"/>
              </w:rPr>
            </w:pPr>
            <w:r w:rsidRPr="00036BE5">
              <w:rPr>
                <w:rStyle w:val="aff"/>
                <w:sz w:val="24"/>
                <w:szCs w:val="24"/>
              </w:rPr>
              <w:t>Довжина ствола</w:t>
            </w:r>
          </w:p>
        </w:tc>
        <w:tc>
          <w:tcPr>
            <w:tcW w:w="0" w:type="auto"/>
            <w:vAlign w:val="center"/>
            <w:hideMark/>
          </w:tcPr>
          <w:p w14:paraId="076B454C" w14:textId="77777777" w:rsidR="00036BE5" w:rsidRPr="00036BE5" w:rsidRDefault="00036BE5" w:rsidP="00B15555">
            <w:pPr>
              <w:rPr>
                <w:sz w:val="24"/>
                <w:szCs w:val="24"/>
              </w:rPr>
            </w:pPr>
            <w:r w:rsidRPr="00036BE5">
              <w:rPr>
                <w:sz w:val="24"/>
                <w:szCs w:val="24"/>
              </w:rPr>
              <w:t>~1070 мм</w:t>
            </w:r>
          </w:p>
        </w:tc>
      </w:tr>
      <w:tr w:rsidR="00036BE5" w:rsidRPr="00036BE5" w14:paraId="1E2B7CEB" w14:textId="77777777" w:rsidTr="00BD3FC2">
        <w:trPr>
          <w:tblCellSpacing w:w="15" w:type="dxa"/>
        </w:trPr>
        <w:tc>
          <w:tcPr>
            <w:tcW w:w="0" w:type="auto"/>
            <w:vAlign w:val="center"/>
            <w:hideMark/>
          </w:tcPr>
          <w:p w14:paraId="051CF469" w14:textId="77777777" w:rsidR="00036BE5" w:rsidRPr="00036BE5" w:rsidRDefault="00036BE5" w:rsidP="00B15555">
            <w:pPr>
              <w:rPr>
                <w:sz w:val="24"/>
                <w:szCs w:val="24"/>
              </w:rPr>
            </w:pPr>
            <w:r w:rsidRPr="00036BE5">
              <w:rPr>
                <w:rStyle w:val="aff"/>
                <w:sz w:val="24"/>
                <w:szCs w:val="24"/>
              </w:rPr>
              <w:t>Початкова швидкість кулі</w:t>
            </w:r>
          </w:p>
        </w:tc>
        <w:tc>
          <w:tcPr>
            <w:tcW w:w="0" w:type="auto"/>
            <w:vAlign w:val="center"/>
            <w:hideMark/>
          </w:tcPr>
          <w:p w14:paraId="42D91C9D" w14:textId="77777777" w:rsidR="00036BE5" w:rsidRPr="00036BE5" w:rsidRDefault="00036BE5" w:rsidP="00B15555">
            <w:pPr>
              <w:rPr>
                <w:sz w:val="24"/>
                <w:szCs w:val="24"/>
              </w:rPr>
            </w:pPr>
            <w:r w:rsidRPr="00036BE5">
              <w:rPr>
                <w:sz w:val="24"/>
                <w:szCs w:val="24"/>
              </w:rPr>
              <w:t>~850 м/с</w:t>
            </w:r>
          </w:p>
        </w:tc>
      </w:tr>
      <w:tr w:rsidR="00036BE5" w:rsidRPr="00036BE5" w14:paraId="513740C9" w14:textId="77777777" w:rsidTr="00BD3FC2">
        <w:trPr>
          <w:tblCellSpacing w:w="15" w:type="dxa"/>
        </w:trPr>
        <w:tc>
          <w:tcPr>
            <w:tcW w:w="0" w:type="auto"/>
            <w:vAlign w:val="center"/>
            <w:hideMark/>
          </w:tcPr>
          <w:p w14:paraId="0563FA99" w14:textId="77777777" w:rsidR="00036BE5" w:rsidRPr="00036BE5" w:rsidRDefault="00036BE5" w:rsidP="00B15555">
            <w:pPr>
              <w:rPr>
                <w:sz w:val="24"/>
                <w:szCs w:val="24"/>
              </w:rPr>
            </w:pPr>
            <w:r w:rsidRPr="00036BE5">
              <w:rPr>
                <w:rStyle w:val="aff"/>
                <w:sz w:val="24"/>
                <w:szCs w:val="24"/>
              </w:rPr>
              <w:t>Темп стрільби технічний</w:t>
            </w:r>
          </w:p>
        </w:tc>
        <w:tc>
          <w:tcPr>
            <w:tcW w:w="0" w:type="auto"/>
            <w:vAlign w:val="center"/>
            <w:hideMark/>
          </w:tcPr>
          <w:p w14:paraId="67916E09" w14:textId="77777777" w:rsidR="00036BE5" w:rsidRPr="00036BE5" w:rsidRDefault="00036BE5" w:rsidP="00B15555">
            <w:pPr>
              <w:rPr>
                <w:sz w:val="24"/>
                <w:szCs w:val="24"/>
              </w:rPr>
            </w:pPr>
            <w:r w:rsidRPr="00036BE5">
              <w:rPr>
                <w:sz w:val="24"/>
                <w:szCs w:val="24"/>
              </w:rPr>
              <w:t xml:space="preserve">550–600 </w:t>
            </w:r>
            <w:proofErr w:type="spellStart"/>
            <w:r w:rsidRPr="00036BE5">
              <w:rPr>
                <w:sz w:val="24"/>
                <w:szCs w:val="24"/>
              </w:rPr>
              <w:t>постр</w:t>
            </w:r>
            <w:proofErr w:type="spellEnd"/>
            <w:r w:rsidRPr="00036BE5">
              <w:rPr>
                <w:sz w:val="24"/>
                <w:szCs w:val="24"/>
              </w:rPr>
              <w:t>./хв</w:t>
            </w:r>
          </w:p>
        </w:tc>
      </w:tr>
      <w:tr w:rsidR="00036BE5" w:rsidRPr="00036BE5" w14:paraId="48A5E939" w14:textId="77777777" w:rsidTr="00BD3FC2">
        <w:trPr>
          <w:tblCellSpacing w:w="15" w:type="dxa"/>
        </w:trPr>
        <w:tc>
          <w:tcPr>
            <w:tcW w:w="0" w:type="auto"/>
            <w:vAlign w:val="center"/>
            <w:hideMark/>
          </w:tcPr>
          <w:p w14:paraId="4FBD3FFA" w14:textId="77777777" w:rsidR="00036BE5" w:rsidRPr="00036BE5" w:rsidRDefault="00036BE5" w:rsidP="00B15555">
            <w:pPr>
              <w:rPr>
                <w:sz w:val="24"/>
                <w:szCs w:val="24"/>
              </w:rPr>
            </w:pPr>
            <w:r w:rsidRPr="00036BE5">
              <w:rPr>
                <w:rStyle w:val="aff"/>
                <w:sz w:val="24"/>
                <w:szCs w:val="24"/>
              </w:rPr>
              <w:t>Прицільна дальність стрільби</w:t>
            </w:r>
          </w:p>
        </w:tc>
        <w:tc>
          <w:tcPr>
            <w:tcW w:w="0" w:type="auto"/>
            <w:vAlign w:val="center"/>
            <w:hideMark/>
          </w:tcPr>
          <w:p w14:paraId="2A4C354F" w14:textId="77777777" w:rsidR="00036BE5" w:rsidRPr="00036BE5" w:rsidRDefault="00036BE5" w:rsidP="00B15555">
            <w:pPr>
              <w:rPr>
                <w:sz w:val="24"/>
                <w:szCs w:val="24"/>
              </w:rPr>
            </w:pPr>
            <w:r w:rsidRPr="00036BE5">
              <w:rPr>
                <w:sz w:val="24"/>
                <w:szCs w:val="24"/>
              </w:rPr>
              <w:t>до 1500 м (по наземних), до 1000 м (по повітряних цілях)</w:t>
            </w:r>
          </w:p>
        </w:tc>
      </w:tr>
      <w:tr w:rsidR="00036BE5" w:rsidRPr="00036BE5" w14:paraId="04C5FCCB" w14:textId="77777777" w:rsidTr="00BD3FC2">
        <w:trPr>
          <w:tblCellSpacing w:w="15" w:type="dxa"/>
        </w:trPr>
        <w:tc>
          <w:tcPr>
            <w:tcW w:w="0" w:type="auto"/>
            <w:vAlign w:val="center"/>
            <w:hideMark/>
          </w:tcPr>
          <w:p w14:paraId="1FF0FB29" w14:textId="77777777" w:rsidR="00036BE5" w:rsidRPr="00036BE5" w:rsidRDefault="00036BE5" w:rsidP="00B15555">
            <w:pPr>
              <w:rPr>
                <w:sz w:val="24"/>
                <w:szCs w:val="24"/>
              </w:rPr>
            </w:pPr>
            <w:r w:rsidRPr="00036BE5">
              <w:rPr>
                <w:rStyle w:val="aff"/>
                <w:sz w:val="24"/>
                <w:szCs w:val="24"/>
              </w:rPr>
              <w:t>Ефективна дальність стрільби</w:t>
            </w:r>
          </w:p>
        </w:tc>
        <w:tc>
          <w:tcPr>
            <w:tcW w:w="0" w:type="auto"/>
            <w:vAlign w:val="center"/>
            <w:hideMark/>
          </w:tcPr>
          <w:p w14:paraId="7AE02A5C" w14:textId="77777777" w:rsidR="00036BE5" w:rsidRPr="00036BE5" w:rsidRDefault="00036BE5" w:rsidP="00B15555">
            <w:pPr>
              <w:rPr>
                <w:sz w:val="24"/>
                <w:szCs w:val="24"/>
              </w:rPr>
            </w:pPr>
            <w:r w:rsidRPr="00036BE5">
              <w:rPr>
                <w:sz w:val="24"/>
                <w:szCs w:val="24"/>
              </w:rPr>
              <w:t>800–1000 м</w:t>
            </w:r>
          </w:p>
        </w:tc>
      </w:tr>
      <w:tr w:rsidR="00036BE5" w:rsidRPr="00036BE5" w14:paraId="1D40D778" w14:textId="77777777" w:rsidTr="00BD3FC2">
        <w:trPr>
          <w:tblCellSpacing w:w="15" w:type="dxa"/>
        </w:trPr>
        <w:tc>
          <w:tcPr>
            <w:tcW w:w="0" w:type="auto"/>
            <w:vAlign w:val="center"/>
            <w:hideMark/>
          </w:tcPr>
          <w:p w14:paraId="3A7FA47B" w14:textId="77777777" w:rsidR="00036BE5" w:rsidRPr="00036BE5" w:rsidRDefault="00036BE5" w:rsidP="00B15555">
            <w:pPr>
              <w:rPr>
                <w:sz w:val="24"/>
                <w:szCs w:val="24"/>
              </w:rPr>
            </w:pPr>
            <w:r w:rsidRPr="00036BE5">
              <w:rPr>
                <w:rStyle w:val="aff"/>
                <w:sz w:val="24"/>
                <w:szCs w:val="24"/>
              </w:rPr>
              <w:t>Максимальна дальність польоту кулі</w:t>
            </w:r>
          </w:p>
        </w:tc>
        <w:tc>
          <w:tcPr>
            <w:tcW w:w="0" w:type="auto"/>
            <w:vAlign w:val="center"/>
            <w:hideMark/>
          </w:tcPr>
          <w:p w14:paraId="4DD5C705" w14:textId="77777777" w:rsidR="00036BE5" w:rsidRPr="00036BE5" w:rsidRDefault="00036BE5" w:rsidP="00B15555">
            <w:pPr>
              <w:rPr>
                <w:sz w:val="24"/>
                <w:szCs w:val="24"/>
              </w:rPr>
            </w:pPr>
            <w:r w:rsidRPr="00036BE5">
              <w:rPr>
                <w:sz w:val="24"/>
                <w:szCs w:val="24"/>
              </w:rPr>
              <w:t>до 4500 м</w:t>
            </w:r>
          </w:p>
        </w:tc>
      </w:tr>
      <w:tr w:rsidR="00036BE5" w:rsidRPr="00036BE5" w14:paraId="2D15CF32" w14:textId="77777777" w:rsidTr="00BD3FC2">
        <w:trPr>
          <w:tblCellSpacing w:w="15" w:type="dxa"/>
        </w:trPr>
        <w:tc>
          <w:tcPr>
            <w:tcW w:w="0" w:type="auto"/>
            <w:vAlign w:val="center"/>
            <w:hideMark/>
          </w:tcPr>
          <w:p w14:paraId="5B96E977" w14:textId="77777777" w:rsidR="00036BE5" w:rsidRPr="00036BE5" w:rsidRDefault="00036BE5" w:rsidP="00B15555">
            <w:pPr>
              <w:rPr>
                <w:sz w:val="24"/>
                <w:szCs w:val="24"/>
              </w:rPr>
            </w:pPr>
            <w:r w:rsidRPr="00036BE5">
              <w:rPr>
                <w:rStyle w:val="aff"/>
                <w:sz w:val="24"/>
                <w:szCs w:val="24"/>
              </w:rPr>
              <w:t>Живлення</w:t>
            </w:r>
          </w:p>
        </w:tc>
        <w:tc>
          <w:tcPr>
            <w:tcW w:w="0" w:type="auto"/>
            <w:vAlign w:val="center"/>
            <w:hideMark/>
          </w:tcPr>
          <w:p w14:paraId="47875006" w14:textId="77777777" w:rsidR="00036BE5" w:rsidRPr="00036BE5" w:rsidRDefault="00036BE5" w:rsidP="00B15555">
            <w:pPr>
              <w:rPr>
                <w:sz w:val="24"/>
                <w:szCs w:val="24"/>
              </w:rPr>
            </w:pPr>
            <w:r w:rsidRPr="00036BE5">
              <w:rPr>
                <w:sz w:val="24"/>
                <w:szCs w:val="24"/>
              </w:rPr>
              <w:t>Металева патронна стрічка на 50 патронів</w:t>
            </w:r>
          </w:p>
        </w:tc>
      </w:tr>
      <w:tr w:rsidR="00036BE5" w:rsidRPr="00036BE5" w14:paraId="4DF5C178" w14:textId="77777777" w:rsidTr="00BD3FC2">
        <w:trPr>
          <w:tblCellSpacing w:w="15" w:type="dxa"/>
        </w:trPr>
        <w:tc>
          <w:tcPr>
            <w:tcW w:w="0" w:type="auto"/>
            <w:vAlign w:val="center"/>
            <w:hideMark/>
          </w:tcPr>
          <w:p w14:paraId="38BA82E9" w14:textId="77777777" w:rsidR="00036BE5" w:rsidRPr="00036BE5" w:rsidRDefault="00036BE5" w:rsidP="00B15555">
            <w:pPr>
              <w:rPr>
                <w:sz w:val="24"/>
                <w:szCs w:val="24"/>
              </w:rPr>
            </w:pPr>
            <w:r w:rsidRPr="00036BE5">
              <w:rPr>
                <w:rStyle w:val="aff"/>
                <w:sz w:val="24"/>
                <w:szCs w:val="24"/>
              </w:rPr>
              <w:t>Система охолодження</w:t>
            </w:r>
          </w:p>
        </w:tc>
        <w:tc>
          <w:tcPr>
            <w:tcW w:w="0" w:type="auto"/>
            <w:vAlign w:val="center"/>
            <w:hideMark/>
          </w:tcPr>
          <w:p w14:paraId="663D0500" w14:textId="77777777" w:rsidR="00036BE5" w:rsidRPr="00036BE5" w:rsidRDefault="00036BE5" w:rsidP="00B15555">
            <w:pPr>
              <w:rPr>
                <w:sz w:val="24"/>
                <w:szCs w:val="24"/>
              </w:rPr>
            </w:pPr>
            <w:r w:rsidRPr="00036BE5">
              <w:rPr>
                <w:sz w:val="24"/>
                <w:szCs w:val="24"/>
              </w:rPr>
              <w:t>Повітряне</w:t>
            </w:r>
          </w:p>
        </w:tc>
      </w:tr>
      <w:tr w:rsidR="00036BE5" w:rsidRPr="00036BE5" w14:paraId="10AD270A" w14:textId="77777777" w:rsidTr="00BD3FC2">
        <w:trPr>
          <w:tblCellSpacing w:w="15" w:type="dxa"/>
        </w:trPr>
        <w:tc>
          <w:tcPr>
            <w:tcW w:w="0" w:type="auto"/>
            <w:vAlign w:val="center"/>
            <w:hideMark/>
          </w:tcPr>
          <w:p w14:paraId="680BE4B8" w14:textId="77777777" w:rsidR="00036BE5" w:rsidRPr="00036BE5" w:rsidRDefault="00036BE5" w:rsidP="00B15555">
            <w:pPr>
              <w:rPr>
                <w:sz w:val="24"/>
                <w:szCs w:val="24"/>
              </w:rPr>
            </w:pPr>
            <w:r w:rsidRPr="00036BE5">
              <w:rPr>
                <w:rStyle w:val="aff"/>
                <w:sz w:val="24"/>
                <w:szCs w:val="24"/>
              </w:rPr>
              <w:t>Принцип дії</w:t>
            </w:r>
          </w:p>
        </w:tc>
        <w:tc>
          <w:tcPr>
            <w:tcW w:w="0" w:type="auto"/>
            <w:vAlign w:val="center"/>
            <w:hideMark/>
          </w:tcPr>
          <w:p w14:paraId="2B5255AA" w14:textId="77777777" w:rsidR="00036BE5" w:rsidRPr="00036BE5" w:rsidRDefault="00036BE5" w:rsidP="00B15555">
            <w:pPr>
              <w:rPr>
                <w:sz w:val="24"/>
                <w:szCs w:val="24"/>
              </w:rPr>
            </w:pPr>
            <w:r w:rsidRPr="00036BE5">
              <w:rPr>
                <w:sz w:val="24"/>
                <w:szCs w:val="24"/>
              </w:rPr>
              <w:t>Віддача ствола з коротким ходом, поворотний затвор</w:t>
            </w:r>
          </w:p>
        </w:tc>
      </w:tr>
      <w:tr w:rsidR="00036BE5" w:rsidRPr="00036BE5" w14:paraId="2BCD15E4" w14:textId="77777777" w:rsidTr="00BD3FC2">
        <w:trPr>
          <w:tblCellSpacing w:w="15" w:type="dxa"/>
        </w:trPr>
        <w:tc>
          <w:tcPr>
            <w:tcW w:w="0" w:type="auto"/>
            <w:vAlign w:val="center"/>
            <w:hideMark/>
          </w:tcPr>
          <w:p w14:paraId="5DBF5AA9" w14:textId="77777777" w:rsidR="00036BE5" w:rsidRPr="00036BE5" w:rsidRDefault="00036BE5" w:rsidP="00B15555">
            <w:pPr>
              <w:rPr>
                <w:sz w:val="24"/>
                <w:szCs w:val="24"/>
              </w:rPr>
            </w:pPr>
            <w:r w:rsidRPr="00036BE5">
              <w:rPr>
                <w:rStyle w:val="aff"/>
                <w:sz w:val="24"/>
                <w:szCs w:val="24"/>
              </w:rPr>
              <w:t>Монтаж</w:t>
            </w:r>
          </w:p>
        </w:tc>
        <w:tc>
          <w:tcPr>
            <w:tcW w:w="0" w:type="auto"/>
            <w:vAlign w:val="center"/>
            <w:hideMark/>
          </w:tcPr>
          <w:p w14:paraId="1105EFCC" w14:textId="77777777" w:rsidR="00036BE5" w:rsidRPr="00036BE5" w:rsidRDefault="00036BE5" w:rsidP="00B15555">
            <w:pPr>
              <w:rPr>
                <w:sz w:val="24"/>
                <w:szCs w:val="24"/>
              </w:rPr>
            </w:pPr>
            <w:r w:rsidRPr="00036BE5">
              <w:rPr>
                <w:sz w:val="24"/>
                <w:szCs w:val="24"/>
              </w:rPr>
              <w:t>Станки, бронетехніка, машини, бойові модулі, ППО-установки</w:t>
            </w:r>
          </w:p>
        </w:tc>
      </w:tr>
      <w:tr w:rsidR="00036BE5" w:rsidRPr="00036BE5" w14:paraId="414A9F4E" w14:textId="77777777" w:rsidTr="00BD3FC2">
        <w:trPr>
          <w:tblCellSpacing w:w="15" w:type="dxa"/>
        </w:trPr>
        <w:tc>
          <w:tcPr>
            <w:tcW w:w="0" w:type="auto"/>
            <w:vAlign w:val="center"/>
            <w:hideMark/>
          </w:tcPr>
          <w:p w14:paraId="75CD88D1" w14:textId="77777777" w:rsidR="00036BE5" w:rsidRPr="00036BE5" w:rsidRDefault="00036BE5" w:rsidP="00B15555">
            <w:pPr>
              <w:rPr>
                <w:sz w:val="24"/>
                <w:szCs w:val="24"/>
              </w:rPr>
            </w:pPr>
            <w:r w:rsidRPr="00036BE5">
              <w:rPr>
                <w:rStyle w:val="aff"/>
                <w:sz w:val="24"/>
                <w:szCs w:val="24"/>
              </w:rPr>
              <w:t>Тип ведення вогню</w:t>
            </w:r>
          </w:p>
        </w:tc>
        <w:tc>
          <w:tcPr>
            <w:tcW w:w="0" w:type="auto"/>
            <w:vAlign w:val="center"/>
            <w:hideMark/>
          </w:tcPr>
          <w:p w14:paraId="6906B495" w14:textId="77777777" w:rsidR="00036BE5" w:rsidRPr="00036BE5" w:rsidRDefault="00036BE5" w:rsidP="00B15555">
            <w:pPr>
              <w:rPr>
                <w:sz w:val="24"/>
                <w:szCs w:val="24"/>
              </w:rPr>
            </w:pPr>
            <w:r w:rsidRPr="00036BE5">
              <w:rPr>
                <w:sz w:val="24"/>
                <w:szCs w:val="24"/>
              </w:rPr>
              <w:t>Автоматичний (</w:t>
            </w:r>
            <w:proofErr w:type="spellStart"/>
            <w:r w:rsidRPr="00036BE5">
              <w:rPr>
                <w:sz w:val="24"/>
                <w:szCs w:val="24"/>
              </w:rPr>
              <w:t>рідко</w:t>
            </w:r>
            <w:proofErr w:type="spellEnd"/>
            <w:r w:rsidRPr="00036BE5">
              <w:rPr>
                <w:sz w:val="24"/>
                <w:szCs w:val="24"/>
              </w:rPr>
              <w:t xml:space="preserve"> — одиночний вручну)</w:t>
            </w:r>
          </w:p>
        </w:tc>
      </w:tr>
      <w:tr w:rsidR="00036BE5" w:rsidRPr="00036BE5" w14:paraId="1923998A" w14:textId="77777777" w:rsidTr="00BD3FC2">
        <w:trPr>
          <w:tblCellSpacing w:w="15" w:type="dxa"/>
        </w:trPr>
        <w:tc>
          <w:tcPr>
            <w:tcW w:w="0" w:type="auto"/>
            <w:vAlign w:val="center"/>
            <w:hideMark/>
          </w:tcPr>
          <w:p w14:paraId="66CE51BE" w14:textId="77777777" w:rsidR="00036BE5" w:rsidRPr="00036BE5" w:rsidRDefault="00036BE5" w:rsidP="00B15555">
            <w:pPr>
              <w:rPr>
                <w:sz w:val="24"/>
                <w:szCs w:val="24"/>
              </w:rPr>
            </w:pPr>
            <w:r w:rsidRPr="00036BE5">
              <w:rPr>
                <w:rStyle w:val="aff"/>
                <w:sz w:val="24"/>
                <w:szCs w:val="24"/>
              </w:rPr>
              <w:t>Мінімальний екіпаж</w:t>
            </w:r>
          </w:p>
        </w:tc>
        <w:tc>
          <w:tcPr>
            <w:tcW w:w="0" w:type="auto"/>
            <w:vAlign w:val="center"/>
            <w:hideMark/>
          </w:tcPr>
          <w:p w14:paraId="1422E122" w14:textId="77777777" w:rsidR="00036BE5" w:rsidRPr="00036BE5" w:rsidRDefault="00036BE5" w:rsidP="00B15555">
            <w:pPr>
              <w:rPr>
                <w:sz w:val="24"/>
                <w:szCs w:val="24"/>
              </w:rPr>
            </w:pPr>
            <w:r w:rsidRPr="00036BE5">
              <w:rPr>
                <w:sz w:val="24"/>
                <w:szCs w:val="24"/>
              </w:rPr>
              <w:t>2 особи (стрілець і заряджаючий / навідник)</w:t>
            </w:r>
          </w:p>
        </w:tc>
      </w:tr>
    </w:tbl>
    <w:p w14:paraId="2B9F6214" w14:textId="77777777" w:rsidR="00036BE5" w:rsidRPr="0089305F" w:rsidRDefault="00036BE5" w:rsidP="001706F3">
      <w:pPr>
        <w:pStyle w:val="13"/>
        <w:jc w:val="center"/>
        <w:rPr>
          <w:rFonts w:ascii="Times New Roman" w:hAnsi="Times New Roman" w:cs="Times New Roman"/>
          <w:b/>
          <w:sz w:val="28"/>
          <w:szCs w:val="28"/>
          <w:lang w:val="uk-UA"/>
        </w:rPr>
      </w:pPr>
    </w:p>
    <w:p w14:paraId="6D624AD7" w14:textId="77777777" w:rsidR="0089305F" w:rsidRPr="00064077" w:rsidRDefault="0089305F" w:rsidP="001706F3">
      <w:pPr>
        <w:pStyle w:val="13"/>
        <w:jc w:val="center"/>
        <w:rPr>
          <w:rFonts w:ascii="Times New Roman" w:hAnsi="Times New Roman" w:cs="Times New Roman"/>
          <w:b/>
          <w:lang w:val="uk-UA"/>
        </w:rPr>
      </w:pPr>
    </w:p>
    <w:p w14:paraId="75A10FA0" w14:textId="69795089" w:rsidR="0068335F" w:rsidRPr="00190629" w:rsidRDefault="00415845" w:rsidP="0068335F">
      <w:pPr>
        <w:suppressAutoHyphens w:val="0"/>
        <w:contextualSpacing/>
        <w:jc w:val="both"/>
        <w:rPr>
          <w:b/>
          <w:sz w:val="28"/>
          <w:szCs w:val="28"/>
        </w:rPr>
      </w:pPr>
      <w:r w:rsidRPr="00415845">
        <w:rPr>
          <w:b/>
          <w:sz w:val="28"/>
          <w:szCs w:val="28"/>
        </w:rPr>
        <w:t xml:space="preserve">Кулемет ДШКМ-ТК це дуже потужна та точна стрілецька зброя, що може бути використана для ураження живої сили, ДЗВТ, цілей в будівлях, за польовими укриттями, автотранспорту. При використанні набоїв типу Б-32 та БС можливо ураження лекгоброньованих цілей типу БТР, БМП на дистанціях до 500 м, та типу МТЛБ на дистанціях до 1000 м. При використанні механічних прицільних засобів дистанція прицільного вогню складає до 1500 м, з використанням оптичних прицілів в залежності від типу від 1500 до 2500 м, з використанням тепловізійних прицілів різних типів до 1500 м. При такій вогневій потужності кулемет дозволяє вести </w:t>
      </w:r>
      <w:r w:rsidRPr="00415845">
        <w:rPr>
          <w:b/>
          <w:sz w:val="28"/>
          <w:szCs w:val="28"/>
        </w:rPr>
        <w:lastRenderedPageBreak/>
        <w:t xml:space="preserve">вогонь з необладнаних вогневих позицій та змінювати їх силами розрахунку, вражати цілі швидко з мінімальною витратою боєприпасів. Для успішного виконання вогневих завдань при виконанні загальних тактичних завдань необхідно: знати основні дані про ББМ, вогневі засоби противника, інші некваліфіковані цілі та особливості застосування кулемета з боєприпасами в різних умовах обстановки; безперервно стежити за полем бою та своєчасно доповідати про результати спостереження. Якщо немає особливих вказівок командира, розрахунок кулемета, веде спостереження у вказаному секторі обстрілу, на глибину від 700 м за допомогою оптичних приладів, та до 700 м методом окомірного спостереження; швидко і правильно готувати вихідні дані для стрільби використовуючи варіанти оптичного та механічного прицілів; вести вогонь по цілях, які є найбільш небезпечними для свого підрозділу, в будь – яких умовах бойової обстановки, як вдень, так і вночі, а також і при нестійких умовах погоди; спостерігати за результатами вогню; вміло його корегувати та надавати допомогу іншими військовослужбовцям; стежити за витратою боєприпасів в бою і приймати заходи до своєчасного їх отримання; мати стійкий зв’язок з безпосереднім командиром, тільки із застосуванням радіозв’язку. 11.2. Спостереження за полем бою та цілевказівка Для своєчасного виявлення цілей кулеметник та корегувальник повинні вести спостереження за полем бою. Спостереження на дистанціях до 700 м може вестись неозброєним оком або оптичним прибором кратністю 7 х, на дистанціях до 1000 м – 13 х, більше 1000 м не менше 20 х. Спостереження на дистанціях більше 700 м без застосування оптичних пристроїв відповідної 89 кратності є мало ефективним. Спостереження вести поступово оглядаючи зліва направо та від ближнього до дальнього рубежу вглиб призначену полосу ведення вогню. При можливості, візуальний огляд звіряти з даними повітряної розвідки, друкованими та електронними мапами. При спостереженні не випускати з виду ніяких ознак і явищ, які можуть допомогти виявити противника, наприклад, постріли, блиск, дими різного кольору, шум двигунів, брязкіт гусениць, зміни в положенні і формі місцевих предметів та інше. Оптичний приціл використовують тільки для більш детального вивчення окремих ділянок місцевості або місцевих предметів. ЗАСТЕРЕЖЕННЯ! При використанні прицілу, потрібно приймати заходи для того, щоб блиском скла прицілу не видати місця свого розташування, методом застосування з комплекту ЗІП додаткових пристосувань (фільтрів) з полароїдним (polarized) склом сірого кольору, бленд та сотових насадок. Довжина бленди має бути не менше двох діаметрів об’єктиву. Полароїдне скло застосовується в зимових умовах як обов’язкове. При застосуванні противником невідомих яскравих спалахів або дратівливого світла променів, необхідно застосовувати додаткові пристосування (фільтри) з помаранчевим склом. При виявлені у нічні засоби спостереження променів з боку противника, та при підтвердженому використанні противником засобів лазерного ураження зору, спостереження за допомогою оптичного прицілу не вести. Використовувати лише оптичні засоби що не мають сіток </w:t>
      </w:r>
      <w:r w:rsidRPr="00415845">
        <w:rPr>
          <w:b/>
          <w:sz w:val="28"/>
          <w:szCs w:val="28"/>
        </w:rPr>
        <w:lastRenderedPageBreak/>
        <w:t xml:space="preserve">або міток на лінзах. Оптичним прицілом користуватись мінімальний час тільки для здійснення пострілів. ЗАПАМ’ЯТАЙТЕ! При ведені вогню вночі, з’ясувати точне знаходження цілі. В іншому випадку вогонь не відкривати НІ В ЯКОМУ РАЗІ. Якщо на полі бою помічені цілі, то необхідно негайно доповісти командиру і правильно вказати їх розміщення. Всі виявлені цілі заносяться в картку вогню та журнал спостережень та прив’язуються до існуючої системи орієнтирів або до чітко видимих об’єктів та особливостям рельєфу (див. додаток 3). Наприклад: При виявленні кулеметної точки доповідь може бути такою “ОРІЄНТИР ТРИ, НА ЧОТИРИ ГОДИНИ ТЕМНА ПЛЯМА. АМБРАЗУРА ПКМ”. Доповідь повинна бути короткою, чіткою і точною, наприклад: “ПРЯМО – БТР, 700”, або “ОРІЄНТИР ДРУГИЙ, ВПРАВО ДВА – БТР В ОКОПІ, 800”. Примітка. Цифри 700 і 800 позначають відстань до цілі. 90 11.3. Вибір цілі Цілі вибираються в залежності від їх важливості, небезпечності, характеру дій, відстані до них та уразливості. Ціль вибирається і вказується, як правило, командиром. Зазначену ціль кулеметник повинен швидко знайти і доповісти: „БАЧУ або ПЛЮС“. Якщо ціль не знайдена, він доповідає: „НЕ БАЧУ або МІНУС“ і продовжує спостереження. Якщо кулеметнику у бою ціль для ураження не вказана, він вибирає її сам, у визначеному секторі стрільби. У першу чергу знищують найбільш важливі та небезпечні цілі, тобто оцінюється, наскільки вони заважають виконанню бойового завдання і загрожують безпосередньо кулеметнику, підрозділу або сусіду. При оцінці декількох цілей для ураження необхідно керуватися таким правилом: вибирати найбільш важливу та небезпечну в цей момент, а серед однаково важливих – найближчу і найбільш уразливу. До цілей, що уражаються вогнем з ДШКМ-ТК, відносяться: малорозмірні цілі – висотою до 0,75 м; цілі середніх розмірів – від 0,75 до 1,5 м; цілі великих розмірів – з висотою понад 1,5 м (фігура людини враховується: за шириною – 0,5 м, за висотою – та, що біжить, – 1,5 м, що залягла, – 0,5 м, що окопалася, – 0,3 м). Рисунок 70 – порядок вибору цілі. 91 11.4. Визначення дальності до цілі Для правильного визначення величини поправок на метеорологічні, балістичні та топографічні умови стрільби, встановлення прицілу та вибору точки прицілювання та для виконання вогневого завдання з високою ефективністю необхідно визначити дальність до цілі з максимальною точністю. Рисунок 71 – способи визначення дальності до цілі. Визначення дальності до цілі окомірним способом можна застосовувати у будь-яких умовах бойової обстановки, якщо неможливо визначити дальність іншим способом. Окомірний спосіб є основним, швидким і найбільш доступним. При цьому слід враховувати, що окомірний спосіб вимірювання дальності можливо використовувати на дистанціях до 800 м. На більших дальностях похибка стає критично значущою. На великих відстанях дистанції до цілей потрібно вимірювати виключно далекоміром або за допомогою мапи. На великих відстанях допустимо використовувати окомірний спосіб визначення дальностей від орієнтира до цілі якщо дистанція до орієнтира достеменно відома. Окомірний метод слід використовувати лише для відповіді на питання </w:t>
      </w:r>
      <w:r w:rsidRPr="00415845">
        <w:rPr>
          <w:b/>
          <w:sz w:val="28"/>
          <w:szCs w:val="28"/>
        </w:rPr>
        <w:lastRenderedPageBreak/>
        <w:t xml:space="preserve">“Дистанція більша за 800 м чи менша та дистанція більша за 500 м чи менша”. Якщо дистанція визначена як менша за 800 та більша за 500, то встановити приціл “ 8 ”, якщо вона менша за 500, то встановити приціл “ 5 ”. Для ведення швидкого та влучного вогню на більших дистанціях окомірний метод визначення дальності є непридатним. а) при застосуванні окомірного способу порівняння дальності до цілі з відстанню до орієнтира (рис. 72) (місцевого предмета), відстань до якого наперед відома, необхідно визначити в метрах, відстань цілі від орієнтира та одержану величину додати до відомої відстані до орієнтира, якщо ціль знаходиться далі за нього, чи відняти, якщо ціль ближче; 92 Рисунок 72 – спосіб порівняння дальності до цілі з відстанню до орієнтира. б) при визначенні відстані за відрізками місцевості (рис. 73) необхідно звичну відстань (відрізок місцевості 100, 200 або 300 м), яка міцно закріпилася у зоровій пам’яті, уявно відкласти від себе до цілі. При цьому слід враховувати, що величина уявного відрізка поступово скорочується зі збільшенням відстані; Рисунок 73 – визначення відстані за відрізками місцевості. в) під час визначення дальності за ступенем видимості та величиною предметів, яка уявляється, необхідно порівняти видиму величину цілі із видимими розмірами цієї цілі на визначених дальностях, які закріпилися в пам’яті (див. табл. 2, 3); 93 Таблиця 2 Визначення дальності до цілі за ступенем її видимості – 3 км – можливо розпізнати танки, САУ, БМП – 2,5 км – видно контури БМП, розрізняються башта, катки ходової частини, гусениці – 2 км – видно ствол гармати, башта, гусениці БМП, визначається тип БМП – 1,5 км – видно гармату, кормовий кулемет, катки ходової частини, прилади спостереження – 1км– видно стволи гармати, кулемета, прилади спостереження, спостерігається обертання катків, гусениць – 0,7 км – видно шарові установки по бортах, димові гранатомети, шанцевий інструмент Таблиця 3 Відстані видимості цілей (предметів) Об’єкти й ознаки Відстань, м Окремий невеликий будинок, хата 5000 Труби на даху 3000 Видно контуританка, розпізнається ствол, командирська башта, опорні катки, гусениці 2500 Легко визначити тип танка (БМП, БТР), видно маску гармати, прилад спостереження механіка-водія 1500–2000 Стовбури дерев, кілометрові стовпи і стовпи ліній зв’язку 1000 Помітно обертання гусениць, катків, видно прилади спостереження командирської башти 1000 Рух ніг або рук людини, що біжить чи йде 700 Міномет, протитанкова гармата, кілки дротяних загороджень, переплетення рам у вікнах 500 Ручний кулемет, гвинтівка, колір і частини одягу на людині, овал обличчя 250–300 Черепиця на дахах, листя дерев, дріт на кілках 200 Ґудзики і пряжки, дрібниці озброєння солдата 150–170 Риси обличчя людини, кисті рук, деталі стрілецької зброї 100 г) комбінований спосіб визначення дальності до цілі поєднує декілька способів. Точність окоміру залежить від натренованості кулеметника, від величини відстаней, що визначаються, і від умов спостереження. Спосіб для приблизного визначення відстаней за звуком і спалахом пострілу (рис. 74) дозволяє швидко визначати відстань до стріляючих мінометів, кулеметів та інших цілей, що виявляють себе в момент пострілу або вибуху спалахом і утворенням димових кілець. Можна </w:t>
      </w:r>
      <w:r w:rsidRPr="00415845">
        <w:rPr>
          <w:b/>
          <w:sz w:val="28"/>
          <w:szCs w:val="28"/>
        </w:rPr>
        <w:lastRenderedPageBreak/>
        <w:t xml:space="preserve">вважати, що швидкість поширення звуку в повітрі приблизно дорівнює 330 м/с, світло ж поширюється майже миттєво. 94 Рисунок 74 – визначення відстаней за звуком і спалахом пострілу. Таким чином, відрахувавши час у секундах від моменту спалаху до моменту слухового сприйняття звуку пострілу чи вибуху, відстань “Д” до цілі одержимо за формулою, Д = 330 (м) ∙ t (с). Наприклад: Звук пострілу був почутий через 2 с після спалаху, таким чином Д = 330 ∙ 2 = 660 м. Визначення відстані до цілі (предмета) за кутовими розмірами можливе, якщо відома її (його) лінійна величина (висота, ширина або довжина). Спосіб зводиться до виміру кута в тисячних, під яким видно ціль (предмет). Найбільша точність вимірювання буде досягнута за умови знаходження цілі на рівному місці чи на височині. Для визначення дальності до цілі за картою (для найбільш точного визначення “Д” краще використовувати карту масштабу 1:10 000, 1:25 000) необхідно знати своє місцезнаходження та місцезнаходження цілі. При веденні розрахунків для визначення установок для стрільби необхідно пам’ятати, що кожний із перелічених способів вимірювання дальності до цілі має середні похибки (див. табл. 4), які потрібно враховувати. Таблиця 4 Середня похибка при визначенні дальності до цілі № з/п Спосіб вимірювання Серединна похибка у % від дальності 1 Окомірний спосіб: в умовах наступального бою на незнайомій місцевості 15 в умовах оборонного бою при наявності рубежів і орієнтирів, до яких відомі відстані 6–10 2 За кутовими розмірами цілі (предмета) 8–12 3 За допомогою карти 4 11.5. Вибір точки прицілювання та установок прицілу Для першого пострілу точка прицілювання по вертикалі обирається під нижній обріз цілі з невеликим просвітом На рисунку 75 схематично зображено прицілювання. 95 Рисунок 75 – прицілювання з просвітом. По великогабаритним (вище 1,7 м) та чітко видимим цілям на дистанціях до 700 м вогонь допустимо вести с точкою прицілювання в центр цілі, або в найбільш вразливі місця цілі. При перельотах точка прицілювання по вертикалі може бути винесена до одного розміру цілі (фігури) вниз. Якщо такий винос не забезпечує ураження цілі, слід зменшити значення прицілу і продовжити вогонь з точкою прицілювання під обріз цілі. При недольотах виносити точку прицілювання вверх недоцільно. Треба збільшити значення прицілу і продовжити вести вогонь з точкою прицілювання під обріз цілі. Необхідно пам’ятати, що завдяки різним балістичним характеристикам боєприпасів значення прицілу для них слід обирати згідно основній таблиці стрільби (див. додаток 4). Значне відхилення зовнішніх умов стрільби від стандартних табличних змінює дальність польоту кулі та її відхилення убік від площини стрільби. Стандартні умови це температура повітря 15 С, відсутність вітру та перевищення над рівнем моря, та кут міста цілі не більше + - 30 град. У зв’язку 96 з тим, що в діапазоні температур від -30 до +40 С відхилення дальності польоту кулі від стандартного не перевищує 100 м. фактор температури при обранні значення прицілу можливо не враховувати на дистанціях вогню до 1500 м. На дистанціях більших за 1500 м треба значення прицілу зменшити на одну поділку для температури більше +30 С, та збільшити для температури </w:t>
      </w:r>
      <w:r w:rsidRPr="00415845">
        <w:rPr>
          <w:b/>
          <w:sz w:val="28"/>
          <w:szCs w:val="28"/>
        </w:rPr>
        <w:lastRenderedPageBreak/>
        <w:t xml:space="preserve">нижче - 15 С. При веденні вогню на висоті більше 1000 м слід зменшити значення прицілу на одну поділку. При наявності декількох факторів усі корекції додаються з відповідними знаками. Бічний вітер призводить до відхилення кулі від площини стрільби. Вплив бічного вітру враховується виносом точки прицілювання в бік вітру. Для вітру з правого боку – вправо, для вітру з лівого боку вліво. Якщо вітер віє з 3 або 9 години (тобто перпендикулярно лінії прицілювання) враховуємо його швидкість повністю, якщо вітер зустрічний з 12 години чи попутний з 6 (паралельно лінії прицілювання) не враховується зовсім, якщо під будь яким іншим кутом – враховується як половина швидкості. Швидкість вітру визначається за допомогою приладів або, приблизно, за допомогою чутливості обличчя та спостереженням за місцевістю. Вітер до 2 м/с злегка відчувається обличчям, злегка шелестить листя, гойдається трава, від 3 м/с до 5 м/с гойдаються тонкі гілки дерев, висока трава нахиляється по вітру, дим або пил зносить під кутом близько до 45 0 , більше 5 м/с – підіймається пил, сніг, тонкі гілки дерев згинаються по вітру. При стрільбі на дистанцію більше 800 м для урахування вітрового зносу кулі слід вносити такі корекції (див. табл. 5) Таблиця 5 Корекції урахування вітрового зносу кулі (в горизонтальному розмірі мушки) Типи боєприпасів До 2 м/с 3-5 м/с Більше 5 м/с Б-32 , БЗТ-44, БС 0,5 1 1,5 МДЗ 1 2 2,5 Для менших дистанцій корекції треба зменшити вдвічі. Слід розуміти, що це приблизні корекції, але вони допоможуть зробити перший постріл якомога ближчим до цілі і дадуть можливість швидко скорегувати вогонь та уразити ціль. 11.6. Способи ведення вогню по наземним цілям Вогонь з кулемету по наземним цілям ведеться одиночним вогнем, серіями одиночних пострілів та чергами. Одиночний вогонь використовується для пристрілки, ведення турбуючого вогню, вогню з використанням оптичних, нічних та тепловізійних прицілів. Основним видом вогню є вогонь серіями одиночних пострілів з корегуванням точки прицілювання після кожної серії. 97 Цей вид вогню забезпечує максимальну точність та щільність вогню по усім видам цілей. Вогонь чергами використовується в напружені моменти бою на коротких, до 700 м дистанціях. Черги мають бути не більше 3 пострілів з корегуванням точки прицілювання після кожної черги. Довгі, більше 3 пострілів черги ведуть до перевитрати боєприпасів, зменшенню щільності вогню на цілі та потребують більше часу на повторне прицілювання після виконання. По тактичному призначенню вогонь розділяється на: Вогонь на ураження. Ведеться з метою знищення живої сили, озброєння та техніки, розташованих відкрито, в укріпленнях, в транспорті та ББМ. Вогонь на придушення. Ведеться для того, щоб вогневі засоби противника тимчасово припинили вогонь. Загороджувальний вогонь. Ведеться для унеможливлення виходу противника на визначений рубіж, чи напрямок руху. Турбуючий вогонь. Ведеться для зниження морально психологічного стану противника та придушення його волі до ведення бойових дій. По розташуванню кулемета відносно цілі вогонь розділяється на : Фронтальний. Ведеться під прямим кутом до фронту цілі. Є найменш дієвим видом вогню у порівнянні з </w:t>
      </w:r>
      <w:r w:rsidRPr="00415845">
        <w:rPr>
          <w:b/>
          <w:sz w:val="28"/>
          <w:szCs w:val="28"/>
        </w:rPr>
        <w:lastRenderedPageBreak/>
        <w:t xml:space="preserve">іншими. Фланговий. Ведеться у фланг цілі. Є найбільш оптимальним для ведення вогню по ДЗОТ, окопам, колонам техніки. Перехресний вогонь. Ведеться не менш ніж двома кулеметними розрахунками з різних напрямків. Є найбільш дієвим видом вогню кулеметів. По способу ведення вогонь розділяється на : Сконцентрований. Вид вогню, коли декілька розрахунків ведуть вогонь по одній цілі. Найбільш ефективний вид вогню по ДЗОТ, спорудам, вогневим позиціям та техніці. Скоординований вогонь такого типу дозволяє розрахункам по черзі змінювати позиції без зупинки вогневого впливу на ціль. Розподілений. Вид вогню по широких, чи глибоких цілях, коли фронт або глибина цілі розподілена між кулеметними розрахунками які ведуть вогонь одночасно. Розділений. Вогонь по декількох цілях одночасно, коли цілі розділені між кулеметними розрахунками. 11.7. Вибір моменту для відкриття та припинення вогню Момент відкриття вогню визначається командиром або корегувальником кулеметного розрахунку самостійно. У першому випадку розрахунок відкриває вогонь одразу після команди командира. У разі самостійного визначення цілей та пріоритету їх обстрілу момент відкриття вогню визначає корегувальник. Момент відкриття вогню залежить від вогневої задачі, яка стоїть перед розрахунком. Вогонь на ураження слід відкривати в момент, коли ціль на визначеній дистанції чітко спостерігається кулеметником та корегувальником. Вогонь припиняється після ураження цілі або її зникнення. Якщо ураження цілі не є 98 необхідним для подальшого ведення бою, незалежно від результату ведення вогню, вогонь припиняється після відстрілу визначеного числа набоїв або закінченню визначеного часу на ведення вогню для безпеки розрахунку. Після цього розрахунок змінює позицію і діє в залежності від наказів командира або ситуації на полі бою. Вогонь на придушення відкривати, якщо противник веде прицільний вогонь, його місцезнаходження визначено та розрахунок здатен за короткий проміжок часу змусити його припинити вогонь. Вогонь кулемету припиняється після того як ціль припинила вогонь. Вогонь на загородження відкривати для унеможливлення противнику висунутись на визначений рубіж чи блокувати його висування у визначеному напрямку. Вогонь відкривається в момент виявлення руху противника. Вогонь припиняється після відмови противника на висування у визначений район. Турбуючий вогонь відкривати у різні проміжки часу, без ритмічних повторювань по укріпленням, спорудам, окопам, спостережним пунктам, місцям можливого розташування вогневих позицій та іншим цілям. Вогонь ведеться виключно одиночними пострілами. 11.8. Ведення вогню, спостереження за його результатами, корегування Під час ведення вогню корегувальник та кулеметник повинні уважно спостерігати за результатами свого вогню та корегувати його шляхом виносу точки прицілювання та зміною значення прицілу. Значення прицілу може змінюватися шляхом перестановки цілика на цілі значення та плавно за допомогою маховичка на прицільній рамці. Спостереження за результатами свого вогню ведеться по розривам куль, рикошетам, пилу від влучань, трасам куль та поведінці противника. Ознаками, що вказують на </w:t>
      </w:r>
      <w:r w:rsidRPr="00415845">
        <w:rPr>
          <w:b/>
          <w:sz w:val="28"/>
          <w:szCs w:val="28"/>
        </w:rPr>
        <w:lastRenderedPageBreak/>
        <w:t xml:space="preserve">результативність вогню є втрати противника, перебудова бойового порядку, переміщення переповзанням, ослаблення та припинення вогню, відхід в укриття. По результатам спостереження корегувальник дає чіткі команди кулеметнику по зміні точки прицілювання, або значення прицілу. Кулеметник підтверджує виконання команди та вносить необхідні корекції. Кулеметник має точно та безумовно виконувати команди корегувальника. Корегувальник має подавати команду після кожного одиночного пострілу, та після кожної серії або черги. Допустимо, щоб зміну установки прицілу кулемета виконував корегувальник даючи змогу кулеметнику не відривати погляд від цілі через приціл. Корегування ведеться відносно центру цілі по горизонталі та нижнього обрізу цілі по вертикалі. Команди корекції точки прицілювання не сумуються, а вважаються абсолютними. 99 Наприклад: Після першого пострілу корегувальник подав команду “ПІВФІГУРИ ВПРАВО”. Влучання він бачить все одно лівіше від цілі. Подається команда “ФІГУРА ВПРАВО”. Кулеметник виносить точку прицілювання на одну фігуру вправо відносно центру цілі, незважаючи на те, що вона вже була винесена на півфігури. Кожна наступна команда корегування точки прицілювання відміняє попередню. Нову корекцію з урахуванням попередньої вираховує корегувальник. ЗАПАМЯТАЙТЕ! Корегувальник подає кулеметнику наступні команди: “ПОВТОР” кулеметник робить одиночний постріл без зміни точки прицілювання. Подається у разі, якщо корегувальник не побачив влучання, або разом з командою “ЦІЛЬ” у разі чітко зафіксованого влучання у ціль. Наприклад “ЦІЛЬ. ПОВТОР” для ураження цілі ще одним одиночним пострілом. “ЦІЛЬ” подається у разі чітко зафіксованого влучання у ціль. Може поєднуватись з командами “ПОВТОР”, “СЕРІЯ” для подальшого ураження цілі. “СЕРІЯ” команда на ураження цілі серією швидких одиночних пострілів. Подається після зафіксованого влучання у ціль для її подальшого ураження разом з командою “ЦІЛЬ”. Наприклад: “ЦІЛЬ. СЕРІЯ ТРИ” для ураження цілі трьома швидкими одиночними пострілами. Може поєднуватись з командами корекції точки прицілювання у разі, якщо це мінімальна корекція після якої ціль може бути вражена серією пострілів. Наприклад: “ПІВФІГУРИ ВПРАВО. СЕРІЯ ДВА” для виносу точки прицілювання вправо на пів-фігури і ураження її двома швидкими одиночними пострілами. Команди корекції точки прицілювання: “ВПРАВО”, “ВЛІВО”, “ВНИЗ”. Подаються разом зі значенням виносу точки прицілювання. Наприклад “ФІГУРУ ВПРАВО”, “ПІВФІГУРИ ВНИЗ”. Після такої команди кулеметник виносить точку прицілювання на потрібну величину та робить одиночний постріл. Команда “ВВЕРХ” може подаватися лише при стрільбі на дистанціях до 700 м по ясно видимим цілям заввишки більше 1,7 м, або у напружені моменти бою, коли немає часу або можливості скорегувати значення прицілу. “ПОВЕРНУТИ НАВОДКУ” обнуляє усі команди виносу точки прицілювання. Кулеметник прицілюється по горизонталі у центр цілі, а по вертикалі під нижній обріз цілі і робить одиночний постріл. Команда подається у разі, </w:t>
      </w:r>
      <w:r w:rsidRPr="00415845">
        <w:rPr>
          <w:b/>
          <w:sz w:val="28"/>
          <w:szCs w:val="28"/>
        </w:rPr>
        <w:lastRenderedPageBreak/>
        <w:t xml:space="preserve">якщо після декількох одиночних пострілів або серій ціль не уражена, корегувальник не бачить зв’язку між своїми командами та результатами стрільби. Таке можливо якщо кулеметник не має навичок стабільної та влучної стрільби або нечітко тримає точку прицілювання. В такому разі корегувальник обирає кулеметнику точку прицілювання, при якій влучання лягають в середньому найближче до цілі і вогонь ведеться серіями по 2 – 3 постріли. 100 11.9. Ведення вогню по нерухомим та цілям що з’являються По нерухомій та ясно видимій цілі вогонь ведеться одиночними та серіями одиночних пострілів. На дистанціях бою до 700 м допустимо вести вогонь короткими 2 – 3 постріли чергами. Однак, перевагу перед чергою слід віддавати серії у 2 – 3 постріли. У будь якому разі, черги у 3 та більше пострілів є менш ефективними з точки зору швидкого ураження цілей на будь-яких дистанціях аніж серія одиночних пострілів тієї ж довжини. Для ураження цілі що періодично з’являється необхідно відмітивши місце її появи навести кулемет на це місце з урахуванням бічної корекції на вітер та в момент її появи зробити серію в 2 – 3 постріли. При можливості корегувати приціл та повторювати серії до ураження цілі або її зникнення. При цьому корегувальнику та командиру треба уважно слідкувати за полем бою та помічати нові цілі, що з’являються та переносити вогонь згідно з їх пріоритетністю. Кулеметник має максимально швидко цілитись та відкривати вогонь по таких цілях згідно команд корегувальника або командира. Групові цілі обстрілювати серіями у 2 – 3 постріли, переносячи вогонь по габариту групи. При можливості, концентрувати вогонь на пріоритетних цілях, таких як командири, кулеметники, гранатометники, оператори ПТРК тощо. Широкі та глибокі цілі, вражати серіями в 2 – 3 постріли з переносом вогню по фронту та вглиб на габарит цілі в обидва боки. При можливості вогонь вести по конкретним фігурам цілей. При переносі вогню вглиб встановити приціл по дальньому краю цілі та виносити точку прицілювання вниз до обстрілу ближнього краю. Це забезпечить максимальну швидкість обстрілу. 11.10. Ведення вогню по рухомих цілях Вогонь по рухомим цілям вести одиночними та серіями у 2 – 3 постріли. На дистанціях до 1500 м можливо використання трасуючих набоїв. Трасуючі набої спрощують прицілювання та корегування вогню. Однак вони значною мірою демаскують позицію кулемета та можуть показати противнику що він знаходиться під обстрілом. Це дає йому можливість зміни напрямку руху та швидкості виходу з зони обстрілу. При веденні вогню по цілям, що рухаються на стрільця чи від нього на дистанціях до 700 м вогонь вести прицілом 7 з подальшим виносом точки прицілювання вниз чи вверх. При веденні вогню по таким цілям на більших дальностях значення прицілу обирати відповідно до дальності на якій ціль опиниться в момент відкриття вогню. При веденні вогню по цілям що рухаються під кутом до лінії прицілювання вогонь оптимально вести методом вичікування цілі або “ВОГНЕВОГО НАПАДУ”. Для цього кулемет наводиться у точку по ходу руху цілі з визначеним випередженням. В момент появи рухомої цілі кулеметник відкриває вогонь серіями в 2 – 3 постріли в цю точку. Якщо </w:t>
      </w:r>
      <w:r w:rsidRPr="00415845">
        <w:rPr>
          <w:b/>
          <w:sz w:val="28"/>
          <w:szCs w:val="28"/>
        </w:rPr>
        <w:lastRenderedPageBreak/>
        <w:t xml:space="preserve">ціль не уражена, обирається нова точка прицілювання. Випередження залежить від швидкості 101 цілі, дистанції та кута під яким рухається ціль відносно лінії прицілювання. Але для спрощення прицілювання можливо враховувати тільки швидкість та кут під яким рухається ціль. Для цілі що рухається перпендикулярно лінії прицілювання можливо користуватися спрощеною таблицею 6 Таблиця 6 Корекції виносу точки прицілювання в розмірах мушки для цілі що рухається перпендикулярно лінії Швидкість цілі 10 км/г 20 км/г 30 км/г 40 км/г Винос точки прицілювання в розмірах мушки 5 10 13 18 Винос точки прицілювання в тисячних 5 12 15 21 Для цілей, що рухаються під кутом відмінним від 90 0 до лінії прицілювання винос зменшити на третину. Якщо є можливість завчасно підготуватись до ведення вогню по рухомій цілі слід визначити дистанцію до шляху її руху, встановити значення прицілу на 1 позначку більше та обравши точку прицілювання на шляху цілі провести пристрілку одиночними пострілами. Кулі мають влучати на 70 – 100 м за цим шляхом. При веденні вогню по цілі висотою більше 1,7 м це забезпечить ураження її у борт та верхню частину. Вогонь вести набоями Б-32, БС. Використання МДЗ по усім видам рухомих цілей, окрім піхоти, тентованого, або відкритого кузова з піхотою є недоцільним. Ведення вогню методом “СУПРОВОДЖЕННЯ” цілі. Початкова точка прицілювання обирається аналогічно методу “ВОГНЕВОГО НАПАДУ”. Вогонь в цю точку ведеться до ураження цілі, або близького накриття після чого кулеметник веде вогонь серіями по 2 – 3 постріли зміщуючи приціл у бік руху цілі утримуючи постійний розмір випередження. Корегувальник спостерігає за влучаннями та подає команду “ВЕДИ” для зміни вогню у точку на вогонь з супроводженням цілі. Для обох методів при веденні вогню в точку застосовуються ті ж команди корегувальника, що і при веденні вогню по нерухомій цілі. 11.11. Ведення вогню по малопомітним цілям В умовах сучасного бою, особливо в умовах тривалої оборони, більшість цілей для кулеметника ДШКМ-ТК мають малий видимий розмір, знаходяться на великих відстанях і замасковані противником. Ведення ефективного вогню по таким цілям потребує напрацьованих навичок та вміння, а саме: одноманітного прицілювання, одноманітного виконання пострілу, корегування вогню. Малопомітна ціль – ціль яка спостерігається кулеметником у оптичний 102 засіб спостереження та не спостерігається неозброєним оком крізь приціл на дистанції ведення вогню. Це може бути як малорозмірна так і замаскована ціль. Вогонь по малопомітній цілі ведеться наступним чином: кулеметник у оптичний прибор спостереження вивчає ціль, приділяючи достатньо уваги на особливості рельєфу, ландшафту, рослинності, інші помітні для себе орієнтири біля цілі, та їх розташування відносно цілі; дивлячись неозброєним оком знаходить ці елементи та вираховує положення цілі відносно них. За необхідності повторює спостереження в оптичний засіб спостереження доти, доки не буде спроможний чітко зрозуміти положення цілі відносно видимих йому орієнтирів; встановлює значення прицілу, що відповідає дистанції до цілі для боєприпасу яким буде вестися вогонь. дивлячись крізь приціл </w:t>
      </w:r>
      <w:r w:rsidRPr="00415845">
        <w:rPr>
          <w:b/>
          <w:sz w:val="28"/>
          <w:szCs w:val="28"/>
        </w:rPr>
        <w:lastRenderedPageBreak/>
        <w:t xml:space="preserve">знаходить точку прицілювання, що знаходиться максимально близько до положення цілі та прицілюється в неї; по команді корегувальника робить пристрілку одиночним пострілом; в подальшому кулеметнику для виконання команд корегувальника вважати фігурою ширину мушки та вести вогонь аналогічно вогню по видимій нерухомій цілі. Вогонь вести серіями в 2 – 3 постріли, для збільшення вірогідності ураження цілі. 11.12. Ведення вогню вночі Ведення вогню вночі істотно відрізняється від стрільби вдень. До особливостей стрільби вночі відносять: ускладнення в орієнтуванні, спостереженні за полем бою й визначенні відстані до цілі; складність у використанні зброї та здійсненні прицілювання; підвищення психологічного навантаження на військовослужбовців, яке може привести до розгубленості і навіть страху у непідготовлених військових. Бойові дії вночі забезпечуються спеціальними засобами освітлення місцевості. До них можна віднести: освітлювальні набої, снаряди й міни, а також освітлювальні авіаційні бомби та прожектори; запалювальні засоби для створення пожеж на місцевості, що зайнята противником. При підготовці до стрільби вночі необхідно уважно відслідковувати зміну обрисів орієнтирів і місцевих предметів під час згущення темряви, щоб не втратити орієнтування. Для цього на ніч можуть вибиратися та призначатися додаткові орієнтири, обриси яких розрізнятимуться в темряві, наприклад, на фоні неба. В обороні для позначення напрямку та сектора обстрілу можна на відстані 1 – 2 м попереду вогневої позиції виставляти білі кілки, камені та інші предмети. Для спостереження обов’язково необхідно використовувати прилади нічного бачення. 103 Дуже важливо попередньо вивчити місцевість, тобто: запам’ятати форму місцевих предметів та їхнє взаємне розташування в секторі обстрілу; відстань до них і рубежу відкриття вогню по противнику. Велике значення для успішного виконання вогневих завдань вночі має ретельна підготовка зброї і набоїв до стрільби. Необхідно забезпечити безвідмовність роботи автоматики зброї, особливо взимку, коли низькі температури, уважно перевірити правильність спорядження патронних стрічок, магазинів з достатньою кількістю трасуючих куль. Перевіряти справність нічних прицілів і насадок на прицільні пристрої. 11.12.1. Стрільба під час освітлення місцевості Освітлення місцевості протягом значного інтервалу часу значно розширює можливості спостереження за полем бою, полегшує виявлення цілей, підвищує точність вогню і створює умови для його коригування. Однак вважати, що нічні умови наближаються до денних буде значним перебільшенням. Особливо це стосується стрільби по рухомих цілях. Для таких цілей доцільно застосовувати спосіб очікування з деякими особливостями. Зброю наводять у точку, що знаходиться приблизно за 3 м перед ціллю за напрямком її руху (враховуючи ширину фігури цілі) й випускають чергу, відслідковуючи траси куль. Якщо траси лягають правильно, то здійснюють зміну направлення зброї в бік руху цілі. В умовах, коли перші траси опиняються позаду цілі, необхідно негайно припинити вогонь. У подальшому навести зброю перед ціллю із врахуванням отриманих відхилень трас і здійснити чергу. У тих випадках, </w:t>
      </w:r>
      <w:r w:rsidRPr="00415845">
        <w:rPr>
          <w:b/>
          <w:sz w:val="28"/>
          <w:szCs w:val="28"/>
        </w:rPr>
        <w:lastRenderedPageBreak/>
        <w:t xml:space="preserve">коли перші траси куль проходять попереду цілі, вогонь необхідно продовжувати, не змінюючи положення зброї, до пересічення цілі снопом траєкторій. 11.12.2. Стрільба по нерухомим цілям Стрільба по нерухомим цілям проводиться методом очікування моменту освітлення цілі, в умовах якого кулеметник швидко прицілюється і здійснює постріл. У цьому разі кулеметник не повинен дивитися безпосередньо на джерело світла, щоб світло не засліпило його. Під час періодичного освітлення місцевості необхідно знати тактикотехнічні характеристики освітлювальних засобів. Особливо необхідно знати дальність лету зірчатки освітлювального патрону, час її горіння та розміри освітленого району місцевості. Найчастіше застосовуються в загальновійськових підрозділах освітлювальні патрони з дальністю до 400 м, тобто в межах дальності прямого пострілу по грудній фігурі. З метою більш ефективного ураження цілі доцільно дотримуватись наступного правила освітлення місцевості в районі цілі. Враховуючи час горіння зірчатки (10 – 20 с), залежно від калібру освітлювального патрону 104 здійснюють пускання 2 – 3 освітлювальних набоїв таким чином, щоб черговий постріл здійснювався у момент, коли попередня зірчатка досягла найбільшої висоти. Для найшвидшого пошуку цілі з початком освітлення місцевості потрібно підняти голову від зброї, щоб збільшити поле зору. Відшукавши ціль, необхідно якнайшвидше сумістити з ціллю мушку, а потім сумістити мушку з прорізом цілика прицілу. Прицілювання повинно здійснюватися швидко, вогонь вестись короткими чергами, скорочуючи до мінімуму інтервал між ними; коригування вогню проводити по трасах з переміщенням точки прицілювання. 11.12.3. Стрільба у темряві В умовах відсутності штучного освітлення місцевості, у темряві, інколи можуть виникати умови для достатньо надійного ведення вогню без нічних прицілів. Це можливо у двох випадках: коли на фоні світлого неба або місцевості видно силуети цілей; якщо ціль виявляє себе спалахами пострілів. Стрільбу по силуетах ведуть на близькі відстані, як правило, на дальностях прямого пострілу, з постійною установкою прицілу. Здійснювати прицілювання безпосередньо в темний силует цілі без самоосвітлювальних насадок на прицільних пристроях немає можливості, тобто прицільна мушка і проріз цілика невидимі на фоні цілі. Щоб здійснити прицілювання, спочатку на світлому фоні поряд з ціллю беруть рівну мушку, а потім, прагнучи утримати рівну мушку, переміщують зброю, підводячи лінію прицілювання до середини силуету. Як тільки проріз прицілу і мушка сховаються на темному фоні силуету цілі, слід провести чергу, утримуючи зброю в необхідному напрямку. Якщо траса відхиляється від цілі, то переміщують зброю таким чином, щоб сумістити її з ціллю. У випадках суцільної темряви роблять так. Приблизно по стволу наводять зброю в ціль і здійснюють коротку чергу пострілів. Спостерігаючи положення трас стосовно цілі, намагаються сумістити ствол зброї із напрямком на ціль, тобто суміщають траси куль із силуетом. Зміна наведення під час відхилення трас здійснюється переміщенням тулуба. Роблячи короткі черги з невеликими інтервалами, можна дуже </w:t>
      </w:r>
      <w:r w:rsidRPr="00415845">
        <w:rPr>
          <w:b/>
          <w:sz w:val="28"/>
          <w:szCs w:val="28"/>
        </w:rPr>
        <w:lastRenderedPageBreak/>
        <w:t xml:space="preserve">швидко домогтися суміщення трас із ціллю. Аналогічно діють, якщо з’являється необхідність провести обстріл темного вікна будинку або чагарника, за якими сховалася ціль. В умовах повної темряви ціль може виявити себе спалахами пострілів. Прицілювання при стрільбі по цілі, що виявляє себе спалахами пострілів здійснюють з допомогою запобіжника мушки і прицільної планки. Особливо добре помітні автоматичні вогневі засоби, коли вони ведуть безперервний вогонь, або декілька черг поспіль. По таких цілях краще за все вести вогонь з використанням самоосвітлювальних насадок на прицільних пристроях. Вогонь із насадками ведуть короткими чергами, коригуючи його винесенням точки прицілювання. 105 При обстрілі цілей вночі вогонь вести серіями в 2 – 3 постріли. Значення прицілу встановити на 1 поділку більше за відповідну до ймовірної дистанції до цілі. Зробити по 2 – 3 серії з розсіюванням по фронту на габарит цілі, потім винести точку прицілювання вниз або зменшити приціл та повторити обстріл з розсіюванням по фронту. При завчасній підготовці до стрільби вночі полозки ніг сошки кулемета обмежуються кілочками, так щоб вони могли здійснювати необхідні поздовжні переміщення; переміщення кулемета по боковому напрямку в заданому секторі обмежується кілочками; положення кулемета по висоті фіксується шаром дерну (щільного снігу, дошкою з вирізами тощо). 11.12.4. Стрільба з нічними прицілами Нічні приціли є найефективнішим засобом ведення прицільного вогню в умовах повної темряви. Дальність ведення вогню зі зброї з нічним прицілом залежить головним чином від метеорологічних умов стрільби. Стрільба з нічними прицілами по цілях, що з’являються, та нерухомих ведеться в межах дальності прямого пострілу по грудній цілі. Для цієї дальності й здійснюють вивірення прицілу. Якщо район цілей освітлюється місячним сяйвом, можлива стрільба і на більші дальності. Точкою прицілювання є середина цілі. Коректування вогню здійснюється шляхом винесення точки прицілювання, беручи до уваги відхилення трас куль стосовно цілі. Під час стрільби, коли вітер боковий, необхідно зміщувати точку прицілювання в фігурах цілі або внести поправку на вітер боковим барабанчиком механізму вивірення прицілу в тисячних за тими ж правилами, що і вдень. Уражаючи цілі, які періодично з’являються, необхідно враховувати, що після черги видимість цілі на деякий час погіршується, а потім відновлюється. Тому, щоб не втратити ціль з поля зору прицілу, зброю після черги слід утримувати в заданому напрямку. Вогонь ведуть, як правило, короткими чергами. З нічними прицілами ефективно вести вогонь по цілях, які викривають себе спалахами пострілів, а також по силуетах цілей за умови достатньої природної нічної освітленості. Під час наведення вершину марки суміщають з місцем спалаху або силуетом цілі, вогонь ведуть короткими чергами зі змінами точок прицілювання згідно із спостереженням трас куль. Ведення вогню в умовах радіоактивного, хімічного і бактеріологічного (біологічного) зараження ведеться в засобах індивідуального захисту. За першої же можливості, необхідно зробити дезактивацію (дегазацію, дезінфекцію) кулемету. Правила стрільби ті самі, </w:t>
      </w:r>
      <w:r w:rsidRPr="00415845">
        <w:rPr>
          <w:b/>
          <w:sz w:val="28"/>
          <w:szCs w:val="28"/>
        </w:rPr>
        <w:lastRenderedPageBreak/>
        <w:t>що і для стрільби в звичайних умовах. 106 12. БОЄПРИПАСИ ТА ЇХ ВИКОРИСТАННЯ 12.1. Техніка безпеки Усі типи набоїв калібру 12,7 х 108, що використовуються в кулеметах ДШКМ-ТК є розривними. Тому розбирання набоїв категорично заборонено. Дефектні, неспрацювавші, іржаві набої мають бути утилізовані у встановленому порядку. Детальніше вимоги безпеки викладені в додатку 5. 12.2. Бойове використання набоїв Набій Б-32. Основний набій до кулемета. Має середню пробивну дію. На дистанції 900 м пробиває мішок с ґрунтом, цегляну стіну червоної цегли 30 см завтовшки. Пробиває лист броні завтовшки 15 мм на дистанції до 400 м. Детонатор тугий, спрацьовує ли</w:t>
      </w:r>
    </w:p>
    <w:p w14:paraId="3EE17293" w14:textId="0B3B5882" w:rsidR="003A3049" w:rsidRDefault="0089305F">
      <w:pPr>
        <w:pStyle w:val="4"/>
        <w:tabs>
          <w:tab w:val="num" w:pos="0"/>
        </w:tabs>
        <w:jc w:val="center"/>
        <w:rPr>
          <w:szCs w:val="28"/>
        </w:rPr>
      </w:pPr>
      <w:r w:rsidRPr="00190629">
        <w:rPr>
          <w:szCs w:val="28"/>
        </w:rPr>
        <w:t xml:space="preserve">ІІІ. ЗАКЛЮЧНА ЧАСТИНА – </w:t>
      </w:r>
      <w:r w:rsidR="00934967">
        <w:rPr>
          <w:szCs w:val="28"/>
        </w:rPr>
        <w:t xml:space="preserve">    </w:t>
      </w:r>
      <w:r w:rsidRPr="00190629">
        <w:rPr>
          <w:szCs w:val="28"/>
        </w:rPr>
        <w:t>ХВ.</w:t>
      </w:r>
    </w:p>
    <w:p w14:paraId="69F53835" w14:textId="77777777" w:rsidR="0089305F" w:rsidRPr="0089305F" w:rsidRDefault="0089305F" w:rsidP="0089305F">
      <w:pPr>
        <w:rPr>
          <w:sz w:val="24"/>
          <w:szCs w:val="24"/>
        </w:rPr>
      </w:pPr>
    </w:p>
    <w:p w14:paraId="7F7A3C0A" w14:textId="77777777" w:rsidR="00190629" w:rsidRPr="00190629" w:rsidRDefault="00190629" w:rsidP="00190629">
      <w:pPr>
        <w:rPr>
          <w:sz w:val="28"/>
        </w:rPr>
      </w:pPr>
    </w:p>
    <w:p w14:paraId="0F5E5654" w14:textId="2C18D8C5" w:rsidR="003A3049" w:rsidRPr="00415845" w:rsidRDefault="003A3049" w:rsidP="00E31DC2">
      <w:pPr>
        <w:ind w:firstLine="709"/>
        <w:jc w:val="both"/>
        <w:rPr>
          <w:bCs/>
          <w:sz w:val="28"/>
          <w:szCs w:val="28"/>
          <w:lang w:val="ru-RU"/>
        </w:rPr>
      </w:pPr>
      <w:r w:rsidRPr="00190629">
        <w:rPr>
          <w:sz w:val="28"/>
          <w:szCs w:val="28"/>
        </w:rPr>
        <w:t xml:space="preserve">Нагадую тему заняття </w:t>
      </w:r>
    </w:p>
    <w:p w14:paraId="575AC064" w14:textId="77777777" w:rsidR="003A3049" w:rsidRDefault="003A3049">
      <w:pPr>
        <w:ind w:right="-568"/>
        <w:rPr>
          <w:sz w:val="28"/>
          <w:szCs w:val="28"/>
        </w:rPr>
      </w:pPr>
    </w:p>
    <w:p w14:paraId="4F93A8AC" w14:textId="77777777" w:rsidR="009768E0" w:rsidRPr="00190629" w:rsidRDefault="009768E0">
      <w:pPr>
        <w:ind w:right="-568"/>
        <w:rPr>
          <w:sz w:val="28"/>
          <w:szCs w:val="28"/>
        </w:rPr>
      </w:pPr>
    </w:p>
    <w:p w14:paraId="6EBAC159" w14:textId="77777777" w:rsidR="003A3049" w:rsidRPr="00190629" w:rsidRDefault="003A3049">
      <w:pPr>
        <w:ind w:right="-568"/>
        <w:rPr>
          <w:sz w:val="28"/>
          <w:szCs w:val="28"/>
        </w:rPr>
      </w:pPr>
    </w:p>
    <w:p w14:paraId="0D985EA2" w14:textId="77777777" w:rsidR="003A3049" w:rsidRPr="00190629" w:rsidRDefault="003A3049">
      <w:pPr>
        <w:ind w:left="1560" w:right="-568" w:hanging="1560"/>
        <w:rPr>
          <w:sz w:val="28"/>
          <w:szCs w:val="28"/>
        </w:rPr>
      </w:pPr>
      <w:r w:rsidRPr="00190629">
        <w:rPr>
          <w:b/>
          <w:sz w:val="28"/>
          <w:szCs w:val="28"/>
        </w:rPr>
        <w:t xml:space="preserve">Керівник заняття </w:t>
      </w:r>
      <w:r w:rsidRPr="00190629">
        <w:rPr>
          <w:b/>
          <w:sz w:val="28"/>
          <w:szCs w:val="28"/>
          <w:lang w:val="ru-RU"/>
        </w:rPr>
        <w:t>: __________________________________________________</w:t>
      </w:r>
    </w:p>
    <w:sectPr w:rsidR="003A3049" w:rsidRPr="00190629">
      <w:headerReference w:type="even" r:id="rId7"/>
      <w:headerReference w:type="default" r:id="rId8"/>
      <w:footerReference w:type="even" r:id="rId9"/>
      <w:footerReference w:type="default" r:id="rId10"/>
      <w:headerReference w:type="first" r:id="rId11"/>
      <w:footerReference w:type="first" r:id="rId12"/>
      <w:pgSz w:w="11906" w:h="16838"/>
      <w:pgMar w:top="568" w:right="707" w:bottom="56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A7540" w14:textId="77777777" w:rsidR="00583FCE" w:rsidRDefault="00583FCE" w:rsidP="00107502">
      <w:r>
        <w:separator/>
      </w:r>
    </w:p>
  </w:endnote>
  <w:endnote w:type="continuationSeparator" w:id="0">
    <w:p w14:paraId="487F4C16" w14:textId="77777777" w:rsidR="00583FCE" w:rsidRDefault="00583FCE" w:rsidP="0010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sig w:usb0="00000000"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D98E" w14:textId="77777777" w:rsidR="00107502" w:rsidRDefault="00107502">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CBBC" w14:textId="77777777" w:rsidR="00107502" w:rsidRDefault="00107502">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81E0F" w14:textId="77777777" w:rsidR="00107502" w:rsidRDefault="00107502">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CBE0B" w14:textId="77777777" w:rsidR="00583FCE" w:rsidRDefault="00583FCE" w:rsidP="00107502">
      <w:r>
        <w:separator/>
      </w:r>
    </w:p>
  </w:footnote>
  <w:footnote w:type="continuationSeparator" w:id="0">
    <w:p w14:paraId="5B4F45E4" w14:textId="77777777" w:rsidR="00583FCE" w:rsidRDefault="00583FCE" w:rsidP="0010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3ED3" w14:textId="77777777" w:rsidR="00107502" w:rsidRDefault="00107502">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6ABBC" w14:textId="77777777" w:rsidR="00107502" w:rsidRDefault="00107502">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18997" w14:textId="77777777" w:rsidR="00107502" w:rsidRDefault="0010750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b/>
        <w:color w:val="000000"/>
        <w:sz w:val="28"/>
        <w:szCs w:val="28"/>
      </w:rPr>
    </w:lvl>
    <w:lvl w:ilvl="1">
      <w:start w:val="1"/>
      <w:numFmt w:val="none"/>
      <w:suff w:val="nothing"/>
      <w:lvlText w:val=""/>
      <w:lvlJc w:val="left"/>
      <w:pPr>
        <w:tabs>
          <w:tab w:val="num" w:pos="0"/>
        </w:tabs>
        <w:ind w:left="576" w:hanging="576"/>
      </w:pPr>
      <w:rPr>
        <w:rFonts w:ascii="Courier New" w:hAnsi="Courier New" w:cs="Courier New"/>
        <w:sz w:val="24"/>
        <w:szCs w:val="24"/>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sz w:val="24"/>
        <w:szCs w:val="24"/>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14541D0C"/>
    <w:name w:val="WW8Num3"/>
    <w:lvl w:ilvl="0">
      <w:start w:val="1"/>
      <w:numFmt w:val="bullet"/>
      <w:suff w:val="space"/>
      <w:lvlText w:val="-"/>
      <w:lvlJc w:val="left"/>
      <w:pPr>
        <w:ind w:left="720" w:hanging="360"/>
      </w:pPr>
      <w:rPr>
        <w:rFonts w:ascii="Times New Roman" w:hAnsi="Times New Roman" w:cs="Times New Roman" w:hint="default"/>
        <w:color w:val="000000"/>
        <w:sz w:val="24"/>
        <w:lang w:val="uk-UA"/>
      </w:rPr>
    </w:lvl>
  </w:abstractNum>
  <w:abstractNum w:abstractNumId="3" w15:restartNumberingAfterBreak="0">
    <w:nsid w:val="00000004"/>
    <w:multiLevelType w:val="singleLevel"/>
    <w:tmpl w:val="869453E2"/>
    <w:name w:val="WW8Num4"/>
    <w:lvl w:ilvl="0">
      <w:start w:val="1"/>
      <w:numFmt w:val="bullet"/>
      <w:suff w:val="space"/>
      <w:lvlText w:val="-"/>
      <w:lvlJc w:val="left"/>
      <w:pPr>
        <w:ind w:left="720" w:hanging="360"/>
      </w:pPr>
      <w:rPr>
        <w:rFonts w:ascii="Times New Roman" w:hAnsi="Times New Roman" w:cs="Times New Roman" w:hint="default"/>
        <w:sz w:val="24"/>
        <w:szCs w:val="24"/>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29" w:hanging="360"/>
      </w:pPr>
      <w:rPr>
        <w:rFonts w:ascii="Times New Roman" w:hAnsi="Times New Roman" w:cs="Times New Roman" w:hint="default"/>
        <w:sz w:val="24"/>
        <w:szCs w:val="24"/>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11F2063"/>
    <w:multiLevelType w:val="hybridMultilevel"/>
    <w:tmpl w:val="6D5A7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B27B6E"/>
    <w:multiLevelType w:val="hybridMultilevel"/>
    <w:tmpl w:val="E13C5590"/>
    <w:lvl w:ilvl="0" w:tplc="00000003">
      <w:start w:val="1"/>
      <w:numFmt w:val="bullet"/>
      <w:lvlText w:val="-"/>
      <w:lvlJc w:val="left"/>
      <w:pPr>
        <w:ind w:left="720" w:hanging="360"/>
      </w:pPr>
      <w:rPr>
        <w:rFonts w:ascii="Times New Roman" w:hAnsi="Times New Roman" w:cs="Times New Roman" w:hint="default"/>
        <w:color w:val="000000"/>
        <w:sz w:val="24"/>
        <w:lang w:val="uk-U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7525615B"/>
    <w:multiLevelType w:val="hybridMultilevel"/>
    <w:tmpl w:val="4E743D74"/>
    <w:lvl w:ilvl="0" w:tplc="26FC0904">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F9"/>
    <w:rsid w:val="00036BE5"/>
    <w:rsid w:val="00064077"/>
    <w:rsid w:val="00065B50"/>
    <w:rsid w:val="000E0570"/>
    <w:rsid w:val="00107502"/>
    <w:rsid w:val="001706F3"/>
    <w:rsid w:val="00190629"/>
    <w:rsid w:val="001A0939"/>
    <w:rsid w:val="001E483A"/>
    <w:rsid w:val="00243F30"/>
    <w:rsid w:val="002A7C83"/>
    <w:rsid w:val="002C7F26"/>
    <w:rsid w:val="002F4EE4"/>
    <w:rsid w:val="003904F6"/>
    <w:rsid w:val="003A3049"/>
    <w:rsid w:val="003B039D"/>
    <w:rsid w:val="003B2611"/>
    <w:rsid w:val="003C1DC6"/>
    <w:rsid w:val="00415845"/>
    <w:rsid w:val="004C17E8"/>
    <w:rsid w:val="004E3FFB"/>
    <w:rsid w:val="005623CA"/>
    <w:rsid w:val="00583FCE"/>
    <w:rsid w:val="00594911"/>
    <w:rsid w:val="005D05F8"/>
    <w:rsid w:val="0068335F"/>
    <w:rsid w:val="006C25F9"/>
    <w:rsid w:val="006F2B06"/>
    <w:rsid w:val="007D4441"/>
    <w:rsid w:val="008369C5"/>
    <w:rsid w:val="0089305F"/>
    <w:rsid w:val="00894CB8"/>
    <w:rsid w:val="008B5A4C"/>
    <w:rsid w:val="00910C43"/>
    <w:rsid w:val="009133C3"/>
    <w:rsid w:val="00934967"/>
    <w:rsid w:val="009768E0"/>
    <w:rsid w:val="009D4BF6"/>
    <w:rsid w:val="009E2313"/>
    <w:rsid w:val="00A23F43"/>
    <w:rsid w:val="00A364AF"/>
    <w:rsid w:val="00A96907"/>
    <w:rsid w:val="00AC2F93"/>
    <w:rsid w:val="00B13BDE"/>
    <w:rsid w:val="00BC24D4"/>
    <w:rsid w:val="00BD166F"/>
    <w:rsid w:val="00BD3FC2"/>
    <w:rsid w:val="00BF1F54"/>
    <w:rsid w:val="00C24DA2"/>
    <w:rsid w:val="00C32931"/>
    <w:rsid w:val="00C71045"/>
    <w:rsid w:val="00D306F2"/>
    <w:rsid w:val="00E053DE"/>
    <w:rsid w:val="00E31DC2"/>
    <w:rsid w:val="00E75E85"/>
    <w:rsid w:val="00EE4951"/>
    <w:rsid w:val="00F06003"/>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23697D3"/>
  <w15:chartTrackingRefBased/>
  <w15:docId w15:val="{470284ED-56BA-594C-B983-2F7DBB63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tabs>
        <w:tab w:val="left" w:pos="0"/>
      </w:tabs>
      <w:ind w:left="5670" w:hanging="5670"/>
      <w:jc w:val="center"/>
      <w:outlineLvl w:val="0"/>
    </w:pPr>
    <w:rPr>
      <w:b/>
      <w:sz w:val="32"/>
    </w:rPr>
  </w:style>
  <w:style w:type="paragraph" w:styleId="2">
    <w:name w:val="heading 2"/>
    <w:basedOn w:val="a"/>
    <w:next w:val="a"/>
    <w:qFormat/>
    <w:pPr>
      <w:keepNext/>
      <w:numPr>
        <w:ilvl w:val="1"/>
        <w:numId w:val="1"/>
      </w:numPr>
      <w:tabs>
        <w:tab w:val="left" w:pos="0"/>
      </w:tabs>
      <w:ind w:left="576" w:hanging="576"/>
      <w:jc w:val="center"/>
      <w:outlineLvl w:val="1"/>
    </w:pPr>
    <w:rPr>
      <w:b/>
      <w:sz w:val="28"/>
    </w:rPr>
  </w:style>
  <w:style w:type="paragraph" w:styleId="3">
    <w:name w:val="heading 3"/>
    <w:basedOn w:val="a"/>
    <w:next w:val="a"/>
    <w:qFormat/>
    <w:pPr>
      <w:keepNext/>
      <w:numPr>
        <w:ilvl w:val="2"/>
        <w:numId w:val="1"/>
      </w:numPr>
      <w:tabs>
        <w:tab w:val="left" w:pos="0"/>
      </w:tabs>
      <w:spacing w:before="240" w:after="60"/>
      <w:ind w:left="720" w:hanging="72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ind w:left="864" w:hanging="864"/>
      <w:outlineLvl w:val="3"/>
    </w:pPr>
    <w:rPr>
      <w:b/>
      <w:sz w:val="28"/>
    </w:rPr>
  </w:style>
  <w:style w:type="paragraph" w:styleId="6">
    <w:name w:val="heading 6"/>
    <w:basedOn w:val="a"/>
    <w:next w:val="a"/>
    <w:qFormat/>
    <w:pPr>
      <w:numPr>
        <w:ilvl w:val="5"/>
        <w:numId w:val="1"/>
      </w:numPr>
      <w:tabs>
        <w:tab w:val="left" w:pos="0"/>
      </w:tabs>
      <w:spacing w:before="240" w:after="60"/>
      <w:ind w:left="1152" w:hanging="1152"/>
      <w:outlineLvl w:val="5"/>
    </w:pPr>
    <w:rPr>
      <w:b/>
      <w:bCs/>
      <w:sz w:val="22"/>
      <w:szCs w:val="22"/>
    </w:rPr>
  </w:style>
  <w:style w:type="paragraph" w:styleId="7">
    <w:name w:val="heading 7"/>
    <w:basedOn w:val="a"/>
    <w:next w:val="a"/>
    <w:qFormat/>
    <w:pPr>
      <w:numPr>
        <w:ilvl w:val="6"/>
        <w:numId w:val="1"/>
      </w:numPr>
      <w:spacing w:before="240" w:after="60"/>
      <w:outlineLvl w:val="6"/>
    </w:pPr>
    <w:rPr>
      <w:rFonts w:ascii="Calibri" w:hAnsi="Calibri"/>
      <w:sz w:val="24"/>
      <w:szCs w:val="24"/>
    </w:rPr>
  </w:style>
  <w:style w:type="paragraph" w:styleId="9">
    <w:name w:val="heading 9"/>
    <w:basedOn w:val="a"/>
    <w:next w:val="a"/>
    <w:qFormat/>
    <w:pPr>
      <w:keepNext/>
      <w:numPr>
        <w:ilvl w:val="8"/>
        <w:numId w:val="1"/>
      </w:numPr>
      <w:tabs>
        <w:tab w:val="left" w:pos="0"/>
      </w:tabs>
      <w:ind w:left="2127" w:hanging="2268"/>
      <w:jc w:val="center"/>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b/>
      <w:color w:val="000000"/>
      <w:sz w:val="28"/>
      <w:szCs w:val="28"/>
    </w:rPr>
  </w:style>
  <w:style w:type="character" w:customStyle="1" w:styleId="WW8Num2z1">
    <w:name w:val="WW8Num2z1"/>
    <w:rPr>
      <w:rFonts w:ascii="Courier New" w:hAnsi="Courier New" w:cs="Courier New"/>
      <w:sz w:val="24"/>
      <w:szCs w:val="24"/>
    </w:rPr>
  </w:style>
  <w:style w:type="character" w:customStyle="1" w:styleId="WW8Num2z2">
    <w:name w:val="WW8Num2z2"/>
    <w:rPr>
      <w:rFonts w:ascii="Wingdings" w:hAnsi="Wingdings" w:cs="Wingdings"/>
    </w:rPr>
  </w:style>
  <w:style w:type="character" w:customStyle="1" w:styleId="WW8Num2z3">
    <w:name w:val="WW8Num2z3"/>
    <w:rPr>
      <w:sz w:val="24"/>
      <w:szCs w:val="24"/>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hint="default"/>
      <w:color w:val="000000"/>
      <w:sz w:val="24"/>
      <w:lang w:val="uk-UA"/>
    </w:rPr>
  </w:style>
  <w:style w:type="character" w:customStyle="1" w:styleId="WW8Num4z0">
    <w:name w:val="WW8Num4z0"/>
    <w:rPr>
      <w:rFonts w:ascii="Times New Roman" w:hAnsi="Times New Roman" w:cs="Times New Roman" w:hint="default"/>
      <w:sz w:val="24"/>
      <w:szCs w:val="24"/>
    </w:rPr>
  </w:style>
  <w:style w:type="character" w:customStyle="1" w:styleId="WW8Num5z0">
    <w:name w:val="WW8Num5z0"/>
    <w:rPr>
      <w:rFonts w:ascii="Times New Roman" w:hAnsi="Times New Roman" w:cs="Times New Roman" w:hint="default"/>
      <w:sz w:val="24"/>
      <w:szCs w:val="24"/>
    </w:rPr>
  </w:style>
  <w:style w:type="character" w:customStyle="1" w:styleId="WW8Num6z0">
    <w:name w:val="WW8Num6z0"/>
    <w:rPr>
      <w:rFonts w:ascii="Symbol" w:hAnsi="Symbol" w:cs="OpenSymbol"/>
    </w:rPr>
  </w:style>
  <w:style w:type="character" w:customStyle="1" w:styleId="WW8Num7z0">
    <w:name w:val="WW8Num7z0"/>
    <w:rPr>
      <w:rFonts w:ascii="Symbol" w:hAnsi="Symbol" w:cs="OpenSymbol"/>
    </w:rPr>
  </w:style>
  <w:style w:type="character" w:customStyle="1" w:styleId="WW8Num8z0">
    <w:name w:val="WW8Num8z0"/>
    <w:rPr>
      <w:rFonts w:ascii="Symbol" w:hAnsi="Symbol" w:cs="OpenSymbol"/>
    </w:rPr>
  </w:style>
  <w:style w:type="character" w:customStyle="1" w:styleId="WW8Num9z0">
    <w:name w:val="WW8Num9z0"/>
    <w:rPr>
      <w:rFonts w:ascii="Symbol" w:hAnsi="Symbol" w:cs="OpenSymbol"/>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Times New Roman" w:eastAsia="Times New Roman" w:hAnsi="Times New Roman" w:cs="Times New Roman" w:hint="default"/>
      <w:sz w:val="24"/>
      <w:szCs w:val="24"/>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Times New Roman" w:eastAsia="Times New Roman" w:hAnsi="Times New Roman" w:cs="Times New Roman" w:hint="default"/>
      <w:sz w:val="24"/>
      <w:szCs w:val="24"/>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20">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0">
    <w:name w:val="WW8Num14z0"/>
    <w:rPr>
      <w:rFonts w:ascii="Symbol" w:hAnsi="Symbol" w:cs="Symbol"/>
      <w:sz w:val="28"/>
      <w:szCs w:val="28"/>
    </w:rPr>
  </w:style>
  <w:style w:type="character" w:customStyle="1" w:styleId="10">
    <w:name w:val="Основной шрифт абзаца1"/>
  </w:style>
  <w:style w:type="character" w:styleId="a3">
    <w:name w:val="page number"/>
    <w:basedOn w:val="10"/>
  </w:style>
  <w:style w:type="character" w:customStyle="1" w:styleId="a4">
    <w:name w:val="знак сноски"/>
    <w:rPr>
      <w:vertAlign w:val="superscript"/>
    </w:rPr>
  </w:style>
  <w:style w:type="character" w:customStyle="1" w:styleId="a5">
    <w:name w:val="Вправа Знак"/>
    <w:rPr>
      <w:b/>
      <w:bCs/>
      <w:sz w:val="28"/>
      <w:szCs w:val="28"/>
      <w:lang w:val="uk-UA"/>
    </w:rPr>
  </w:style>
  <w:style w:type="character" w:customStyle="1" w:styleId="a6">
    <w:name w:val="Заголовок Знак"/>
    <w:rPr>
      <w:b/>
      <w:bCs/>
      <w:kern w:val="2"/>
      <w:sz w:val="28"/>
      <w:szCs w:val="32"/>
      <w:lang w:val="x-none"/>
    </w:rPr>
  </w:style>
  <w:style w:type="character" w:customStyle="1" w:styleId="a7">
    <w:name w:val="Обычный Курс Знак"/>
    <w:rPr>
      <w:sz w:val="28"/>
      <w:szCs w:val="24"/>
      <w:lang w:val="x-none"/>
    </w:rPr>
  </w:style>
  <w:style w:type="character" w:customStyle="1" w:styleId="a8">
    <w:name w:val="Символи виноски"/>
    <w:rPr>
      <w:vertAlign w:val="superscript"/>
    </w:rPr>
  </w:style>
  <w:style w:type="character" w:customStyle="1" w:styleId="a9">
    <w:name w:val="Текст сноски Знак"/>
    <w:rPr>
      <w:lang w:val="ru-RU"/>
    </w:rPr>
  </w:style>
  <w:style w:type="character" w:customStyle="1" w:styleId="aa">
    <w:name w:val="Текст выноски Знак"/>
    <w:rPr>
      <w:rFonts w:ascii="Tahoma" w:hAnsi="Tahoma" w:cs="Tahoma"/>
      <w:sz w:val="16"/>
      <w:szCs w:val="16"/>
      <w:lang w:eastAsia="zh-CN"/>
    </w:rPr>
  </w:style>
  <w:style w:type="character" w:customStyle="1" w:styleId="70">
    <w:name w:val="Заголовок 7 Знак"/>
    <w:rPr>
      <w:rFonts w:ascii="Calibri" w:eastAsia="Times New Roman" w:hAnsi="Calibri" w:cs="Times New Roman"/>
      <w:sz w:val="24"/>
      <w:szCs w:val="24"/>
      <w:lang w:val="uk-UA" w:eastAsia="zh-CN"/>
    </w:rPr>
  </w:style>
  <w:style w:type="character" w:customStyle="1" w:styleId="ab">
    <w:name w:val="Маркери списку"/>
    <w:rPr>
      <w:rFonts w:ascii="OpenSymbol" w:eastAsia="OpenSymbol" w:hAnsi="OpenSymbol" w:cs="OpenSymbol"/>
    </w:rPr>
  </w:style>
  <w:style w:type="paragraph" w:styleId="ac">
    <w:name w:val="Title"/>
    <w:basedOn w:val="a"/>
    <w:next w:val="ad"/>
    <w:pPr>
      <w:keepNext/>
      <w:spacing w:before="240" w:after="120"/>
    </w:pPr>
    <w:rPr>
      <w:rFonts w:ascii="Liberation Sans" w:eastAsia="Lucida Sans Unicode" w:hAnsi="Liberation Sans" w:cs="Mangal"/>
      <w:sz w:val="28"/>
      <w:szCs w:val="28"/>
    </w:rPr>
  </w:style>
  <w:style w:type="paragraph" w:styleId="ad">
    <w:name w:val="Body Text"/>
    <w:basedOn w:val="a"/>
    <w:pPr>
      <w:jc w:val="both"/>
    </w:pPr>
    <w:rPr>
      <w:i/>
      <w:sz w:val="28"/>
    </w:rPr>
  </w:style>
  <w:style w:type="paragraph" w:styleId="ae">
    <w:name w:val="List"/>
    <w:basedOn w:val="ad"/>
    <w:rPr>
      <w:rFonts w:cs="Mangal"/>
    </w:rPr>
  </w:style>
  <w:style w:type="paragraph" w:styleId="af">
    <w:name w:val="caption"/>
    <w:basedOn w:val="a"/>
    <w:qFormat/>
    <w:pPr>
      <w:suppressLineNumbers/>
      <w:spacing w:before="120" w:after="120"/>
    </w:pPr>
    <w:rPr>
      <w:rFonts w:cs="Arial"/>
      <w:i/>
      <w:iCs/>
      <w:sz w:val="24"/>
      <w:szCs w:val="24"/>
    </w:rPr>
  </w:style>
  <w:style w:type="paragraph" w:customStyle="1" w:styleId="af0">
    <w:name w:val="Покажчик"/>
    <w:basedOn w:val="a"/>
    <w:pPr>
      <w:suppressLineNumbers/>
    </w:pPr>
    <w:rPr>
      <w:rFonts w:cs="Ari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12">
    <w:name w:val="Указатель1"/>
    <w:basedOn w:val="a"/>
    <w:pPr>
      <w:suppressLineNumbers/>
    </w:pPr>
    <w:rPr>
      <w:rFonts w:cs="Mangal"/>
    </w:rPr>
  </w:style>
  <w:style w:type="paragraph" w:customStyle="1" w:styleId="110">
    <w:name w:val="Заголовок 11"/>
    <w:basedOn w:val="a"/>
    <w:next w:val="a"/>
    <w:pPr>
      <w:keepNext/>
      <w:widowControl w:val="0"/>
      <w:jc w:val="right"/>
    </w:pPr>
    <w:rPr>
      <w:sz w:val="32"/>
    </w:rPr>
  </w:style>
  <w:style w:type="paragraph" w:customStyle="1" w:styleId="21">
    <w:name w:val="Заголовок 21"/>
    <w:basedOn w:val="a"/>
    <w:next w:val="a"/>
    <w:pPr>
      <w:keepNext/>
      <w:widowControl w:val="0"/>
      <w:jc w:val="center"/>
    </w:pPr>
    <w:rPr>
      <w:sz w:val="32"/>
    </w:rPr>
  </w:style>
  <w:style w:type="paragraph" w:customStyle="1" w:styleId="210">
    <w:name w:val="Основной текст с отступом 21"/>
    <w:basedOn w:val="a"/>
    <w:pPr>
      <w:tabs>
        <w:tab w:val="left" w:pos="3119"/>
        <w:tab w:val="left" w:pos="3969"/>
      </w:tabs>
      <w:ind w:left="426" w:hanging="567"/>
    </w:pPr>
    <w:rPr>
      <w:sz w:val="28"/>
    </w:rPr>
  </w:style>
  <w:style w:type="paragraph" w:customStyle="1" w:styleId="31">
    <w:name w:val="Основной текст с отступом 31"/>
    <w:basedOn w:val="a"/>
    <w:pPr>
      <w:tabs>
        <w:tab w:val="left" w:pos="3119"/>
        <w:tab w:val="left" w:pos="3969"/>
      </w:tabs>
      <w:ind w:left="284" w:hanging="284"/>
    </w:pPr>
    <w:rPr>
      <w:sz w:val="28"/>
    </w:rPr>
  </w:style>
  <w:style w:type="paragraph" w:customStyle="1" w:styleId="af1">
    <w:name w:val="Верхній і нижній колонтитули"/>
    <w:basedOn w:val="a"/>
    <w:pPr>
      <w:suppressLineNumbers/>
      <w:tabs>
        <w:tab w:val="center" w:pos="4819"/>
        <w:tab w:val="right" w:pos="9638"/>
      </w:tabs>
    </w:pPr>
  </w:style>
  <w:style w:type="paragraph" w:styleId="af2">
    <w:name w:val="header"/>
    <w:basedOn w:val="a"/>
    <w:pPr>
      <w:tabs>
        <w:tab w:val="center" w:pos="4819"/>
        <w:tab w:val="right" w:pos="9639"/>
      </w:tabs>
    </w:pPr>
  </w:style>
  <w:style w:type="paragraph" w:customStyle="1" w:styleId="13">
    <w:name w:val="Текст1"/>
    <w:basedOn w:val="a"/>
    <w:rPr>
      <w:rFonts w:ascii="Courier New" w:hAnsi="Courier New" w:cs="Courier New"/>
      <w:lang w:val="ru-RU"/>
    </w:rPr>
  </w:style>
  <w:style w:type="paragraph" w:customStyle="1" w:styleId="310">
    <w:name w:val="Основной текст 31"/>
    <w:basedOn w:val="a"/>
    <w:pPr>
      <w:spacing w:after="120"/>
    </w:pPr>
    <w:rPr>
      <w:sz w:val="16"/>
      <w:szCs w:val="16"/>
    </w:rPr>
  </w:style>
  <w:style w:type="paragraph" w:customStyle="1" w:styleId="af3">
    <w:name w:val="текст сноски"/>
    <w:basedOn w:val="a"/>
    <w:rPr>
      <w:szCs w:val="24"/>
      <w:lang w:val="ru-RU"/>
    </w:rPr>
  </w:style>
  <w:style w:type="paragraph" w:customStyle="1" w:styleId="LO-Normal">
    <w:name w:val="LO-Normal"/>
    <w:pPr>
      <w:keepLines/>
      <w:suppressAutoHyphens/>
      <w:ind w:firstLine="567"/>
      <w:jc w:val="both"/>
    </w:pPr>
    <w:rPr>
      <w:sz w:val="28"/>
      <w:lang w:eastAsia="zh-CN"/>
    </w:rPr>
  </w:style>
  <w:style w:type="paragraph" w:styleId="af4">
    <w:name w:val="Body Text Indent"/>
    <w:basedOn w:val="a"/>
    <w:pPr>
      <w:spacing w:after="120"/>
      <w:ind w:left="283"/>
    </w:pPr>
  </w:style>
  <w:style w:type="paragraph" w:styleId="af5">
    <w:name w:val="footer"/>
    <w:basedOn w:val="a"/>
    <w:pPr>
      <w:tabs>
        <w:tab w:val="center" w:pos="4819"/>
        <w:tab w:val="right" w:pos="9639"/>
      </w:tabs>
    </w:pPr>
  </w:style>
  <w:style w:type="paragraph" w:customStyle="1" w:styleId="BodyText21">
    <w:name w:val="Body Text 21"/>
    <w:basedOn w:val="a"/>
    <w:pPr>
      <w:widowControl w:val="0"/>
      <w:ind w:firstLine="720"/>
      <w:jc w:val="both"/>
    </w:pPr>
    <w:rPr>
      <w:rFonts w:ascii="Arial" w:hAnsi="Arial" w:cs="Arial"/>
      <w:sz w:val="28"/>
      <w:szCs w:val="24"/>
      <w:lang w:val="ru-RU"/>
    </w:rPr>
  </w:style>
  <w:style w:type="paragraph" w:customStyle="1" w:styleId="af6">
    <w:name w:val="Содержимое врезки"/>
    <w:basedOn w:val="a"/>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Вправа"/>
    <w:basedOn w:val="4"/>
    <w:next w:val="a"/>
    <w:pPr>
      <w:keepNext w:val="0"/>
      <w:numPr>
        <w:ilvl w:val="0"/>
        <w:numId w:val="0"/>
      </w:numPr>
      <w:suppressAutoHyphens w:val="0"/>
      <w:spacing w:before="120"/>
      <w:contextualSpacing/>
      <w:jc w:val="center"/>
    </w:pPr>
    <w:rPr>
      <w:bCs/>
      <w:szCs w:val="28"/>
    </w:rPr>
  </w:style>
  <w:style w:type="paragraph" w:customStyle="1" w:styleId="WW-">
    <w:name w:val="WW-Заголовок"/>
    <w:basedOn w:val="a"/>
    <w:next w:val="a"/>
    <w:pPr>
      <w:suppressAutoHyphens w:val="0"/>
      <w:spacing w:after="120"/>
      <w:jc w:val="center"/>
    </w:pPr>
    <w:rPr>
      <w:b/>
      <w:bCs/>
      <w:kern w:val="2"/>
      <w:sz w:val="28"/>
      <w:szCs w:val="32"/>
      <w:lang w:val="x-none"/>
    </w:rPr>
  </w:style>
  <w:style w:type="paragraph" w:customStyle="1" w:styleId="afa">
    <w:name w:val="Обычный Курс"/>
    <w:basedOn w:val="a"/>
    <w:pPr>
      <w:suppressAutoHyphens w:val="0"/>
      <w:ind w:firstLine="709"/>
      <w:contextualSpacing/>
      <w:jc w:val="both"/>
    </w:pPr>
    <w:rPr>
      <w:sz w:val="28"/>
      <w:szCs w:val="24"/>
      <w:lang w:val="x-none"/>
    </w:rPr>
  </w:style>
  <w:style w:type="paragraph" w:styleId="afb">
    <w:name w:val="footnote text"/>
    <w:basedOn w:val="a"/>
    <w:pPr>
      <w:suppressAutoHyphens w:val="0"/>
    </w:pPr>
    <w:rPr>
      <w:lang w:val="ru-RU"/>
    </w:rPr>
  </w:style>
  <w:style w:type="paragraph" w:customStyle="1" w:styleId="14">
    <w:name w:val="Текст выноски1"/>
    <w:basedOn w:val="a"/>
    <w:rPr>
      <w:rFonts w:ascii="Tahoma" w:hAnsi="Tahoma" w:cs="Tahoma"/>
      <w:sz w:val="16"/>
      <w:szCs w:val="16"/>
    </w:rPr>
  </w:style>
  <w:style w:type="paragraph" w:customStyle="1" w:styleId="15">
    <w:name w:val="Абзац списка1"/>
    <w:basedOn w:val="a"/>
    <w:pPr>
      <w:suppressAutoHyphens w:val="0"/>
      <w:spacing w:after="160" w:line="252" w:lineRule="auto"/>
      <w:ind w:left="720"/>
      <w:contextualSpacing/>
    </w:pPr>
    <w:rPr>
      <w:rFonts w:ascii="Calibri" w:eastAsia="Calibri" w:hAnsi="Calibri"/>
      <w:sz w:val="22"/>
      <w:szCs w:val="22"/>
    </w:rPr>
  </w:style>
  <w:style w:type="paragraph" w:customStyle="1" w:styleId="afc">
    <w:name w:val="Вміст таблиці"/>
    <w:basedOn w:val="a"/>
    <w:pPr>
      <w:suppressLineNumbers/>
    </w:pPr>
  </w:style>
  <w:style w:type="paragraph" w:customStyle="1" w:styleId="afd">
    <w:name w:val="Заголовок таблиці"/>
    <w:basedOn w:val="afc"/>
    <w:pPr>
      <w:jc w:val="center"/>
    </w:pPr>
    <w:rPr>
      <w:b/>
      <w:bCs/>
    </w:rPr>
  </w:style>
  <w:style w:type="paragraph" w:styleId="afe">
    <w:name w:val="List Paragraph"/>
    <w:basedOn w:val="a"/>
    <w:uiPriority w:val="34"/>
    <w:qFormat/>
    <w:rsid w:val="00C71045"/>
    <w:pPr>
      <w:ind w:left="720"/>
      <w:contextualSpacing/>
    </w:pPr>
  </w:style>
  <w:style w:type="character" w:styleId="aff">
    <w:name w:val="Strong"/>
    <w:basedOn w:val="a0"/>
    <w:uiPriority w:val="22"/>
    <w:qFormat/>
    <w:rsid w:val="00036B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26223</Words>
  <Characters>14948</Characters>
  <Application>Microsoft Office Word</Application>
  <DocSecurity>0</DocSecurity>
  <Lines>124</Lines>
  <Paragraphs>82</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USER</cp:lastModifiedBy>
  <cp:revision>4</cp:revision>
  <cp:lastPrinted>2025-02-06T18:17:00Z</cp:lastPrinted>
  <dcterms:created xsi:type="dcterms:W3CDTF">2025-06-27T17:20:00Z</dcterms:created>
  <dcterms:modified xsi:type="dcterms:W3CDTF">2025-06-27T18:19:00Z</dcterms:modified>
</cp:coreProperties>
</file>