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940E8" w14:textId="77777777" w:rsidR="00A028B6" w:rsidRPr="00946C61" w:rsidRDefault="00A60DB9">
      <w:pPr>
        <w:spacing w:line="252" w:lineRule="auto"/>
        <w:jc w:val="center"/>
        <w:rPr>
          <w:sz w:val="28"/>
          <w:szCs w:val="22"/>
        </w:rPr>
      </w:pPr>
      <w:bookmarkStart w:id="0" w:name="_GoBack"/>
      <w:r w:rsidRPr="00946C61">
        <w:rPr>
          <w:sz w:val="28"/>
          <w:szCs w:val="22"/>
        </w:rPr>
        <w:t xml:space="preserve">ДОВІДКОВИЙ МАТЕРІАЛ </w:t>
      </w:r>
    </w:p>
    <w:p w14:paraId="037BFE32" w14:textId="237C516E" w:rsidR="00A028B6" w:rsidRPr="00946C61" w:rsidRDefault="00A60DB9">
      <w:pPr>
        <w:spacing w:line="252" w:lineRule="auto"/>
        <w:jc w:val="center"/>
        <w:rPr>
          <w:sz w:val="28"/>
          <w:szCs w:val="22"/>
        </w:rPr>
      </w:pPr>
      <w:r w:rsidRPr="00946C61">
        <w:rPr>
          <w:sz w:val="28"/>
          <w:szCs w:val="22"/>
        </w:rPr>
        <w:t xml:space="preserve">ДО ОПЕРАЦІЙНО-МЕТОДИЧНОЇ КАРТКИ </w:t>
      </w:r>
      <w:r w:rsidR="0027216B" w:rsidRPr="00946C61">
        <w:rPr>
          <w:sz w:val="28"/>
          <w:szCs w:val="22"/>
        </w:rPr>
        <w:t>№4</w:t>
      </w:r>
    </w:p>
    <w:bookmarkEnd w:id="0"/>
    <w:p w14:paraId="46D36595" w14:textId="77777777" w:rsidR="00A028B6" w:rsidRPr="00757F6E" w:rsidRDefault="00A60DB9">
      <w:pPr>
        <w:spacing w:line="259" w:lineRule="auto"/>
        <w:jc w:val="center"/>
        <w:rPr>
          <w:sz w:val="28"/>
          <w:szCs w:val="22"/>
        </w:rPr>
      </w:pPr>
      <w:r w:rsidRPr="00757F6E">
        <w:rPr>
          <w:sz w:val="28"/>
          <w:szCs w:val="22"/>
          <w:u w:val="single"/>
        </w:rPr>
        <w:t>для проведення заняття з вогневої</w:t>
      </w:r>
      <w:r w:rsidRPr="00757F6E">
        <w:rPr>
          <w:color w:val="FF0000"/>
          <w:sz w:val="28"/>
          <w:szCs w:val="22"/>
          <w:u w:val="single"/>
        </w:rPr>
        <w:t xml:space="preserve"> </w:t>
      </w:r>
      <w:r w:rsidRPr="00757F6E">
        <w:rPr>
          <w:sz w:val="28"/>
          <w:szCs w:val="22"/>
          <w:u w:val="single"/>
        </w:rPr>
        <w:t>підготовки (БЗВП)</w:t>
      </w:r>
    </w:p>
    <w:p w14:paraId="36ECDF6B" w14:textId="77777777" w:rsidR="00A028B6" w:rsidRDefault="00A028B6">
      <w:pPr>
        <w:spacing w:line="259" w:lineRule="auto"/>
        <w:jc w:val="center"/>
        <w:rPr>
          <w:u w:val="single"/>
        </w:rPr>
      </w:pPr>
    </w:p>
    <w:p w14:paraId="4B31A598" w14:textId="5CA8FA2C" w:rsidR="00A028B6" w:rsidRDefault="00A60DB9" w:rsidP="00757F6E">
      <w:pPr>
        <w:ind w:firstLine="709"/>
        <w:jc w:val="both"/>
        <w:rPr>
          <w:color w:val="000000"/>
        </w:rPr>
      </w:pPr>
      <w:r>
        <w:rPr>
          <w:color w:val="000000"/>
          <w:sz w:val="28"/>
        </w:rPr>
        <w:t xml:space="preserve">Під час бойових дій у населеному пункті гранати потрібно використовувати для очистки кімнат, коридорів (холів) та будинків. Кидати гранати потрібно перед входженням у двері, вікна, кімнату, коридор (хол), сходову клітку чи інше місце входу. Потрібно якомога більше використовувати підствольні гранатомети. Коли потрібно кидати гранату в отвір, треба стояти впритул до стіни, використовуючи її як прикриття (рисуноки 8.16 – 8.17). Перед кидком гранати потрібно вибрати безпечне місце для схову на той випадок, якщо вона не попаде в отвір або противник викине її назад. Як тільки граната кинута, необхідно одразу сховатися в безпечному місці. </w:t>
      </w:r>
    </w:p>
    <w:p w14:paraId="4AAA8E9C" w14:textId="77777777" w:rsidR="00A028B6" w:rsidRDefault="00A60DB9">
      <w:pPr>
        <w:jc w:val="both"/>
        <w:rPr>
          <w:sz w:val="28"/>
        </w:rPr>
      </w:pPr>
      <w:r>
        <w:rPr>
          <w:noProof/>
          <w:color w:val="000000"/>
        </w:rPr>
        <w:drawing>
          <wp:anchor distT="0" distB="0" distL="114300" distR="114300" simplePos="0" relativeHeight="9" behindDoc="0" locked="0" layoutInCell="1" allowOverlap="1" wp14:anchorId="41E278F4" wp14:editId="2847122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897120" cy="2475230"/>
            <wp:effectExtent l="0" t="0" r="0" b="0"/>
            <wp:wrapSquare wrapText="largest"/>
            <wp:docPr id="9" name="Зображенн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97120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2DE113" w14:textId="77777777" w:rsidR="00A028B6" w:rsidRDefault="00A028B6">
      <w:pPr>
        <w:jc w:val="both"/>
        <w:rPr>
          <w:sz w:val="28"/>
        </w:rPr>
      </w:pPr>
    </w:p>
    <w:p w14:paraId="572046AE" w14:textId="77777777" w:rsidR="00A028B6" w:rsidRDefault="00A028B6">
      <w:pPr>
        <w:jc w:val="both"/>
        <w:rPr>
          <w:sz w:val="28"/>
        </w:rPr>
      </w:pPr>
    </w:p>
    <w:p w14:paraId="0C446492" w14:textId="77777777" w:rsidR="00A028B6" w:rsidRDefault="00A028B6">
      <w:pPr>
        <w:jc w:val="both"/>
        <w:rPr>
          <w:sz w:val="28"/>
        </w:rPr>
      </w:pPr>
    </w:p>
    <w:p w14:paraId="36D2E2F9" w14:textId="77777777" w:rsidR="00A028B6" w:rsidRDefault="00A028B6">
      <w:pPr>
        <w:jc w:val="both"/>
        <w:rPr>
          <w:sz w:val="28"/>
        </w:rPr>
      </w:pPr>
    </w:p>
    <w:p w14:paraId="535A2B32" w14:textId="77777777" w:rsidR="00A028B6" w:rsidRDefault="00A028B6">
      <w:pPr>
        <w:jc w:val="both"/>
        <w:rPr>
          <w:sz w:val="28"/>
        </w:rPr>
      </w:pPr>
    </w:p>
    <w:p w14:paraId="4537F49B" w14:textId="77777777" w:rsidR="00A028B6" w:rsidRDefault="00A028B6">
      <w:pPr>
        <w:jc w:val="both"/>
        <w:rPr>
          <w:sz w:val="28"/>
        </w:rPr>
      </w:pPr>
    </w:p>
    <w:p w14:paraId="0EAFB72D" w14:textId="77777777" w:rsidR="00A028B6" w:rsidRDefault="00A028B6">
      <w:pPr>
        <w:jc w:val="both"/>
        <w:rPr>
          <w:sz w:val="28"/>
        </w:rPr>
      </w:pPr>
    </w:p>
    <w:p w14:paraId="0612FD29" w14:textId="77777777" w:rsidR="00A028B6" w:rsidRDefault="00A028B6">
      <w:pPr>
        <w:jc w:val="both"/>
        <w:rPr>
          <w:sz w:val="28"/>
        </w:rPr>
      </w:pPr>
    </w:p>
    <w:p w14:paraId="2186D022" w14:textId="77777777" w:rsidR="00A028B6" w:rsidRDefault="00A028B6">
      <w:pPr>
        <w:jc w:val="both"/>
        <w:rPr>
          <w:sz w:val="28"/>
        </w:rPr>
      </w:pPr>
    </w:p>
    <w:p w14:paraId="4BEB71B5" w14:textId="77777777" w:rsidR="00A028B6" w:rsidRDefault="00A028B6">
      <w:pPr>
        <w:jc w:val="both"/>
        <w:rPr>
          <w:sz w:val="28"/>
        </w:rPr>
      </w:pPr>
    </w:p>
    <w:p w14:paraId="2275FFED" w14:textId="77777777" w:rsidR="00A028B6" w:rsidRDefault="00A028B6">
      <w:pPr>
        <w:jc w:val="both"/>
        <w:rPr>
          <w:sz w:val="28"/>
        </w:rPr>
      </w:pPr>
    </w:p>
    <w:p w14:paraId="23E7F267" w14:textId="77777777" w:rsidR="00A028B6" w:rsidRDefault="00A028B6">
      <w:pPr>
        <w:jc w:val="both"/>
        <w:rPr>
          <w:sz w:val="28"/>
        </w:rPr>
      </w:pPr>
    </w:p>
    <w:p w14:paraId="144B21F4" w14:textId="77777777" w:rsidR="00A028B6" w:rsidRDefault="00A028B6">
      <w:pPr>
        <w:jc w:val="both"/>
        <w:rPr>
          <w:sz w:val="28"/>
        </w:rPr>
      </w:pPr>
    </w:p>
    <w:p w14:paraId="21623A86" w14:textId="77777777" w:rsidR="00A028B6" w:rsidRDefault="00A028B6">
      <w:pPr>
        <w:jc w:val="both"/>
        <w:rPr>
          <w:sz w:val="28"/>
        </w:rPr>
      </w:pPr>
    </w:p>
    <w:p w14:paraId="506BF8F3" w14:textId="77777777" w:rsidR="00A028B6" w:rsidRDefault="00A60DB9">
      <w:pPr>
        <w:jc w:val="both"/>
        <w:rPr>
          <w:sz w:val="28"/>
        </w:rPr>
      </w:pPr>
      <w:r>
        <w:rPr>
          <w:noProof/>
          <w:color w:val="000000"/>
        </w:rPr>
        <w:drawing>
          <wp:anchor distT="0" distB="0" distL="114300" distR="114300" simplePos="0" relativeHeight="10" behindDoc="0" locked="0" layoutInCell="1" allowOverlap="1" wp14:anchorId="498FD654" wp14:editId="2E1E39E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899535" cy="2510790"/>
            <wp:effectExtent l="0" t="0" r="0" b="0"/>
            <wp:wrapSquare wrapText="largest"/>
            <wp:docPr id="10" name="Зображення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99535" cy="251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3A6D0D" w14:textId="77777777" w:rsidR="00A028B6" w:rsidRDefault="00A028B6">
      <w:pPr>
        <w:jc w:val="both"/>
        <w:rPr>
          <w:sz w:val="28"/>
        </w:rPr>
      </w:pPr>
    </w:p>
    <w:p w14:paraId="31765F58" w14:textId="77777777" w:rsidR="00A028B6" w:rsidRDefault="00A028B6">
      <w:pPr>
        <w:jc w:val="both"/>
        <w:rPr>
          <w:sz w:val="28"/>
        </w:rPr>
      </w:pPr>
    </w:p>
    <w:p w14:paraId="253481B8" w14:textId="77777777" w:rsidR="00A028B6" w:rsidRDefault="00A028B6">
      <w:pPr>
        <w:jc w:val="both"/>
        <w:rPr>
          <w:sz w:val="28"/>
        </w:rPr>
      </w:pPr>
    </w:p>
    <w:p w14:paraId="6A614602" w14:textId="77777777" w:rsidR="00A028B6" w:rsidRDefault="00A028B6">
      <w:pPr>
        <w:jc w:val="both"/>
        <w:rPr>
          <w:sz w:val="28"/>
        </w:rPr>
      </w:pPr>
    </w:p>
    <w:p w14:paraId="30C7B696" w14:textId="77777777" w:rsidR="00A028B6" w:rsidRDefault="00A028B6">
      <w:pPr>
        <w:jc w:val="both"/>
        <w:rPr>
          <w:sz w:val="28"/>
        </w:rPr>
      </w:pPr>
    </w:p>
    <w:p w14:paraId="78B455A1" w14:textId="77777777" w:rsidR="00A028B6" w:rsidRDefault="00A028B6">
      <w:pPr>
        <w:jc w:val="both"/>
        <w:rPr>
          <w:sz w:val="28"/>
        </w:rPr>
      </w:pPr>
    </w:p>
    <w:p w14:paraId="39460A15" w14:textId="77777777" w:rsidR="00A028B6" w:rsidRDefault="00A028B6">
      <w:pPr>
        <w:jc w:val="both"/>
        <w:rPr>
          <w:sz w:val="28"/>
        </w:rPr>
      </w:pPr>
    </w:p>
    <w:p w14:paraId="4EFDA690" w14:textId="77777777" w:rsidR="00A028B6" w:rsidRDefault="00A028B6">
      <w:pPr>
        <w:jc w:val="both"/>
        <w:rPr>
          <w:sz w:val="28"/>
        </w:rPr>
      </w:pPr>
    </w:p>
    <w:p w14:paraId="73EBC178" w14:textId="77777777" w:rsidR="00A028B6" w:rsidRDefault="00A028B6">
      <w:pPr>
        <w:jc w:val="both"/>
        <w:rPr>
          <w:sz w:val="28"/>
        </w:rPr>
      </w:pPr>
    </w:p>
    <w:p w14:paraId="366A0CA9" w14:textId="77777777" w:rsidR="00A028B6" w:rsidRDefault="00A028B6">
      <w:pPr>
        <w:jc w:val="both"/>
        <w:rPr>
          <w:sz w:val="28"/>
        </w:rPr>
      </w:pPr>
    </w:p>
    <w:p w14:paraId="1D7470CF" w14:textId="77777777" w:rsidR="00A028B6" w:rsidRDefault="00A028B6">
      <w:pPr>
        <w:jc w:val="both"/>
        <w:rPr>
          <w:sz w:val="28"/>
        </w:rPr>
      </w:pPr>
    </w:p>
    <w:p w14:paraId="6C051D52" w14:textId="77777777" w:rsidR="00757F6E" w:rsidRDefault="00757F6E">
      <w:pPr>
        <w:jc w:val="both"/>
        <w:rPr>
          <w:sz w:val="28"/>
        </w:rPr>
      </w:pPr>
    </w:p>
    <w:p w14:paraId="3B2486A6" w14:textId="77777777" w:rsidR="00757F6E" w:rsidRDefault="00A60DB9" w:rsidP="00757F6E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Отже, штурмуючі військовослужбовці прориваються всередину будівлі відразу після вибухів своїх гранат. Проте слід пам’ятати, що гранату противник може встигнути викинути назад. У момент кидка подається команда “Осколки” для попередження товаришів. У разі якщо граната кинута противником, подається команда “Граната”. Перші з тих, хто увірвався до приміщення, повинні різко відійти від входу і вести вогонь по всіх затемнених і небезпечних місцях. Завдання цих військовослужбовців - дати можливість увірватися основним силам підрозділу (групи), розчистити їм шлях вогнем, прикрити їх. Після входу в будівлю основними </w:t>
      </w:r>
      <w:r>
        <w:rPr>
          <w:color w:val="000000"/>
          <w:sz w:val="28"/>
        </w:rPr>
        <w:lastRenderedPageBreak/>
        <w:t xml:space="preserve">завданнями є прикриття сходових клітин, що ведуть на верхні поверхи і в підвал, а також захоплення кімнат, контролюючих шляхи підходу до будівлі. </w:t>
      </w:r>
    </w:p>
    <w:p w14:paraId="7257411A" w14:textId="77777777" w:rsidR="00757F6E" w:rsidRDefault="00A60DB9" w:rsidP="00757F6E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Ці дії виконуються з метою ізоляції противника всередині будівлі і запобігання його посилення зовні. Групи захоплення зачищають всі кімнати першого поверху і потім - підвал. На верхні поверхи будівлі слід прориватися, притискаючись спиною до стін, на відстані трохи менше сходового прольоту один від одного, відразу ж слідом за вибухами своїх гранат. На верхніх поверхах необхідно діяти подібно до дій в лабіринті. Для відволікання уваги противника, що знаходиться в кімнаті, перед тим як увірватися у неї, варто кинути в розкриті двері (обов’язково не прямо, а вбік), який-небудь об’ємний предмет - шапку, ватник, шинель тощо. Перший із штурмуючих проривається у приміщення через відчинені навстіж двері навскіс, пригнувшись, у бік, протилежний тому, куди був кинутий відволікаючий предмет. При русі по сходах, якщо перила сходів дерев’яні або виготовлені з іншого нетривкого матеріалу, можна вистрілити крізь перила, щоб придушити можливу загрозу знизу. Конструкція сходів в окремих випадках може створювати зорову перешкоду, що не дозволяє бачити обстановку внизу. У цьому випадку необхідно триматися спиною до глухої стіни і просуватися, попередньо перевіривши наявність і міцність сходів внизу (необхідно бути готовими до того, що противник спробує “прошити” їх кулями знизу). </w:t>
      </w:r>
    </w:p>
    <w:sectPr w:rsidR="00757F6E">
      <w:pgSz w:w="11906" w:h="16838" w:code="9"/>
      <w:pgMar w:top="426" w:right="566" w:bottom="567" w:left="1134" w:header="0" w:footer="0" w:gutter="0"/>
      <w:pgNumType w:chapSep="period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8B6"/>
    <w:rsid w:val="0027216B"/>
    <w:rsid w:val="004A6940"/>
    <w:rsid w:val="00566779"/>
    <w:rsid w:val="00757F6E"/>
    <w:rsid w:val="00900D26"/>
    <w:rsid w:val="00946C61"/>
    <w:rsid w:val="00A028B6"/>
    <w:rsid w:val="00A60DB9"/>
    <w:rsid w:val="00E310B1"/>
    <w:rsid w:val="00E4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EB543"/>
  <w15:docId w15:val="{86146DCD-E2A0-4D8D-BA01-E0EEB728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</w:rPr>
  </w:style>
  <w:style w:type="paragraph" w:customStyle="1" w:styleId="a6">
    <w:name w:val="Покажчик"/>
    <w:basedOn w:val="a"/>
    <w:qFormat/>
    <w:pPr>
      <w:suppressLineNumbers/>
    </w:pPr>
  </w:style>
  <w:style w:type="paragraph" w:styleId="a7">
    <w:name w:val="Balloon Text"/>
    <w:basedOn w:val="a"/>
    <w:semiHidden/>
    <w:qFormat/>
    <w:rPr>
      <w:rFonts w:ascii="Segoe UI" w:hAnsi="Segoe UI"/>
      <w:sz w:val="18"/>
    </w:rPr>
  </w:style>
  <w:style w:type="paragraph" w:styleId="a8">
    <w:name w:val="List Paragraph"/>
    <w:basedOn w:val="a"/>
    <w:qFormat/>
    <w:pPr>
      <w:ind w:left="720"/>
      <w:contextualSpacing/>
    </w:pPr>
  </w:style>
  <w:style w:type="character" w:styleId="a9">
    <w:name w:val="line number"/>
    <w:basedOn w:val="a0"/>
    <w:semiHidden/>
  </w:style>
  <w:style w:type="character" w:styleId="aa">
    <w:name w:val="Hyperlink"/>
    <w:rPr>
      <w:color w:val="0000FF"/>
      <w:u w:val="single"/>
    </w:rPr>
  </w:style>
  <w:style w:type="character" w:customStyle="1" w:styleId="ab">
    <w:name w:val="Текст выноски Знак"/>
    <w:basedOn w:val="a0"/>
    <w:semiHidden/>
    <w:qFormat/>
    <w:rPr>
      <w:rFonts w:ascii="Segoe UI" w:hAnsi="Segoe UI"/>
      <w:sz w:val="18"/>
    </w:rPr>
  </w:style>
  <w:style w:type="table" w:styleId="10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1800</Words>
  <Characters>1026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dcterms:created xsi:type="dcterms:W3CDTF">2024-06-23T18:50:00Z</dcterms:created>
  <dcterms:modified xsi:type="dcterms:W3CDTF">2024-11-29T07:49:00Z</dcterms:modified>
</cp:coreProperties>
</file>