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CB52C" w14:textId="77777777" w:rsidR="003808D7" w:rsidRDefault="00F60CD2">
      <w:pPr>
        <w:spacing w:line="253" w:lineRule="auto"/>
        <w:jc w:val="center"/>
        <w:rPr>
          <w:rFonts w:eastAsia="Calibri"/>
          <w:sz w:val="28"/>
          <w:szCs w:val="28"/>
          <w:lang w:eastAsia="en-US"/>
        </w:rPr>
      </w:pPr>
      <w:r>
        <w:rPr>
          <w:rFonts w:eastAsia="Calibri"/>
          <w:sz w:val="28"/>
          <w:szCs w:val="28"/>
          <w:lang w:eastAsia="en-US"/>
        </w:rPr>
        <w:t>ДОВІДКОВИЙ МАТЕРІАЛ</w:t>
      </w:r>
    </w:p>
    <w:p w14:paraId="34FF3EF6" w14:textId="5E435E40" w:rsidR="003808D7" w:rsidRPr="00931740" w:rsidRDefault="00F60CD2">
      <w:pPr>
        <w:spacing w:line="253" w:lineRule="auto"/>
        <w:jc w:val="center"/>
        <w:rPr>
          <w:rFonts w:eastAsia="Calibri"/>
          <w:sz w:val="28"/>
          <w:szCs w:val="28"/>
          <w:lang w:val="en-US" w:eastAsia="en-US"/>
        </w:rPr>
      </w:pPr>
      <w:r>
        <w:rPr>
          <w:rFonts w:eastAsia="Calibri"/>
          <w:sz w:val="28"/>
          <w:szCs w:val="28"/>
          <w:lang w:eastAsia="en-US"/>
        </w:rPr>
        <w:t>ДО ОПЕРАЦІЙНОЇ КАРТКИ №</w:t>
      </w:r>
      <w:r w:rsidR="00931740">
        <w:rPr>
          <w:rFonts w:eastAsia="Calibri"/>
          <w:sz w:val="28"/>
          <w:szCs w:val="28"/>
          <w:lang w:eastAsia="en-US"/>
        </w:rPr>
        <w:t>2</w:t>
      </w:r>
      <w:r w:rsidR="00931740">
        <w:rPr>
          <w:rFonts w:eastAsia="Calibri"/>
          <w:sz w:val="28"/>
          <w:szCs w:val="28"/>
          <w:lang w:val="en-US" w:eastAsia="en-US"/>
        </w:rPr>
        <w:t>/2/5</w:t>
      </w:r>
    </w:p>
    <w:p w14:paraId="3F1F4573" w14:textId="77777777" w:rsidR="003808D7" w:rsidRDefault="00F60CD2">
      <w:pPr>
        <w:spacing w:line="259" w:lineRule="auto"/>
        <w:jc w:val="center"/>
        <w:rPr>
          <w:rFonts w:eastAsia="Calibri"/>
          <w:sz w:val="28"/>
          <w:szCs w:val="28"/>
          <w:u w:val="single"/>
          <w:lang w:eastAsia="en-US"/>
        </w:rPr>
      </w:pPr>
      <w:r>
        <w:rPr>
          <w:rFonts w:eastAsia="Calibri"/>
          <w:sz w:val="28"/>
          <w:szCs w:val="28"/>
          <w:u w:val="single"/>
          <w:lang w:eastAsia="en-US"/>
        </w:rPr>
        <w:t xml:space="preserve">для проведення заняття з фізичної підготовки на заняттях з </w:t>
      </w:r>
    </w:p>
    <w:p w14:paraId="2DB81DB4" w14:textId="77777777" w:rsidR="003808D7" w:rsidRDefault="00F60CD2">
      <w:pPr>
        <w:spacing w:line="259" w:lineRule="auto"/>
        <w:jc w:val="center"/>
        <w:rPr>
          <w:rFonts w:eastAsia="Calibri"/>
          <w:sz w:val="28"/>
          <w:szCs w:val="28"/>
          <w:u w:val="single"/>
          <w:lang w:eastAsia="en-US"/>
        </w:rPr>
      </w:pPr>
      <w:r>
        <w:rPr>
          <w:rFonts w:eastAsia="Calibri"/>
          <w:sz w:val="28"/>
          <w:szCs w:val="28"/>
          <w:u w:val="single"/>
          <w:lang w:eastAsia="en-US"/>
        </w:rPr>
        <w:t>психологічної підготовки (БЗВП)</w:t>
      </w:r>
    </w:p>
    <w:p w14:paraId="0B583C77" w14:textId="77777777" w:rsidR="003808D7" w:rsidRDefault="003808D7">
      <w:pPr>
        <w:spacing w:line="259" w:lineRule="auto"/>
        <w:jc w:val="right"/>
        <w:rPr>
          <w:rFonts w:eastAsia="Calibri"/>
          <w:sz w:val="28"/>
          <w:szCs w:val="28"/>
          <w:u w:val="single"/>
          <w:lang w:eastAsia="en-US"/>
        </w:rPr>
      </w:pPr>
    </w:p>
    <w:p w14:paraId="53144BF0" w14:textId="77777777" w:rsidR="003808D7" w:rsidRDefault="00F60CD2">
      <w:pPr>
        <w:spacing w:line="259" w:lineRule="auto"/>
        <w:ind w:left="4111"/>
        <w:jc w:val="right"/>
        <w:rPr>
          <w:b/>
          <w:bCs/>
          <w:i/>
          <w:iCs/>
          <w:sz w:val="22"/>
          <w:szCs w:val="22"/>
        </w:rPr>
      </w:pPr>
      <w:r>
        <w:rPr>
          <w:b/>
          <w:bCs/>
          <w:i/>
          <w:iCs/>
          <w:sz w:val="22"/>
          <w:szCs w:val="22"/>
        </w:rPr>
        <w:t>«</w:t>
      </w:r>
      <w:r>
        <w:rPr>
          <w:i/>
          <w:iCs/>
          <w:sz w:val="22"/>
          <w:szCs w:val="22"/>
        </w:rPr>
        <w:t>Сильнішим стає той, хто тренується там, де інші зупиняються. Окоп — не лише сховище, а випробування характеру</w:t>
      </w:r>
      <w:r>
        <w:rPr>
          <w:b/>
          <w:bCs/>
          <w:i/>
          <w:iCs/>
          <w:sz w:val="22"/>
          <w:szCs w:val="22"/>
        </w:rPr>
        <w:t>»</w:t>
      </w:r>
    </w:p>
    <w:p w14:paraId="4CB2248E" w14:textId="77777777" w:rsidR="003808D7" w:rsidRDefault="003808D7">
      <w:pPr>
        <w:spacing w:line="259" w:lineRule="auto"/>
        <w:ind w:left="3261"/>
        <w:jc w:val="both"/>
        <w:rPr>
          <w:b/>
          <w:bCs/>
          <w:i/>
          <w:iCs/>
          <w:sz w:val="22"/>
          <w:szCs w:val="22"/>
        </w:rPr>
      </w:pPr>
    </w:p>
    <w:p w14:paraId="69314AC7" w14:textId="77777777" w:rsidR="003808D7" w:rsidRDefault="00F60CD2">
      <w:pPr>
        <w:spacing w:line="259" w:lineRule="auto"/>
        <w:jc w:val="center"/>
        <w:rPr>
          <w:rFonts w:eastAsia="Calibri"/>
          <w:b/>
          <w:bCs/>
          <w:sz w:val="28"/>
          <w:szCs w:val="28"/>
          <w:lang w:eastAsia="en-US"/>
        </w:rPr>
      </w:pPr>
      <w:r>
        <w:rPr>
          <w:rFonts w:eastAsia="Calibri"/>
          <w:b/>
          <w:bCs/>
          <w:sz w:val="28"/>
          <w:szCs w:val="28"/>
          <w:lang w:eastAsia="en-US"/>
        </w:rPr>
        <w:t>Методи психологічного впливу шляхом рукопашного бою в умовах окопно-траншейної системи</w:t>
      </w:r>
    </w:p>
    <w:p w14:paraId="230EA36A" w14:textId="77777777" w:rsidR="003808D7" w:rsidRDefault="00F60CD2">
      <w:pPr>
        <w:spacing w:line="259" w:lineRule="auto"/>
        <w:jc w:val="center"/>
        <w:rPr>
          <w:b/>
          <w:bCs/>
          <w:color w:val="000000"/>
          <w:sz w:val="28"/>
          <w:szCs w:val="28"/>
          <w:lang w:eastAsia="zh-CN"/>
        </w:rPr>
      </w:pPr>
      <w:r>
        <w:rPr>
          <w:b/>
          <w:bCs/>
          <w:color w:val="000000"/>
          <w:sz w:val="28"/>
          <w:szCs w:val="28"/>
          <w:lang w:eastAsia="zh-CN"/>
        </w:rPr>
        <w:t>Агресивний ближній бій в умовах окопоно-траншейної системи (АББ)</w:t>
      </w:r>
    </w:p>
    <w:p w14:paraId="039FDB4D" w14:textId="77777777" w:rsidR="003808D7" w:rsidRDefault="00F60CD2">
      <w:pPr>
        <w:ind w:firstLine="709"/>
        <w:jc w:val="both"/>
        <w:rPr>
          <w:sz w:val="28"/>
        </w:rPr>
      </w:pPr>
      <w:r>
        <w:rPr>
          <w:sz w:val="28"/>
        </w:rPr>
        <w:t xml:space="preserve">Досвід збройних сил провідних країн світу, повномасштабне вторгнення російської федерації показує, що специфіка ведення бойових дій ускладнює зближення протиборчих сторін, для доведення ближнього бою до рукопашної сутички. Однак під час виконання військовослужбовцями бойових завдань часто виникають нестандартні ситуації, в ході яких існує велика ймовірність зустрічі з ворогом у ближньому бою. </w:t>
      </w:r>
    </w:p>
    <w:p w14:paraId="26ACB885" w14:textId="77777777" w:rsidR="003808D7" w:rsidRDefault="00F60CD2">
      <w:pPr>
        <w:ind w:firstLine="709"/>
        <w:jc w:val="both"/>
        <w:rPr>
          <w:sz w:val="28"/>
        </w:rPr>
      </w:pPr>
      <w:r>
        <w:rPr>
          <w:sz w:val="28"/>
        </w:rPr>
        <w:t xml:space="preserve">Перемога в ньому залежить від психічної стійкості військовослужбовців різних військових спеціальностей та вміння правильно діяти, застосовуючи прийоми рукопашного бою у сутичці. Найпоширенішими розповсюдженими видами ближнього бою є бої в населених пунктах, гірській місцевості, на обмеженій площі, у траншеях. </w:t>
      </w:r>
    </w:p>
    <w:p w14:paraId="4B2F8BD9" w14:textId="77777777" w:rsidR="003808D7" w:rsidRDefault="00F60CD2">
      <w:pPr>
        <w:ind w:firstLine="709"/>
        <w:jc w:val="both"/>
        <w:rPr>
          <w:sz w:val="28"/>
        </w:rPr>
      </w:pPr>
      <w:r>
        <w:rPr>
          <w:sz w:val="28"/>
        </w:rPr>
        <w:t xml:space="preserve">Крім того, рукопашні сутички можуть виникати, коли застосувати вогнепальну зброю з будь-яких причин неможливо або недоцільно. </w:t>
      </w:r>
    </w:p>
    <w:p w14:paraId="7A14F33F" w14:textId="77777777" w:rsidR="003808D7" w:rsidRDefault="00F60CD2">
      <w:pPr>
        <w:pStyle w:val="a3"/>
        <w:numPr>
          <w:ilvl w:val="0"/>
          <w:numId w:val="1"/>
        </w:numPr>
        <w:tabs>
          <w:tab w:val="left" w:pos="993"/>
        </w:tabs>
        <w:ind w:left="0" w:firstLine="709"/>
        <w:jc w:val="both"/>
        <w:rPr>
          <w:sz w:val="28"/>
        </w:rPr>
      </w:pPr>
      <w:r>
        <w:rPr>
          <w:b/>
          <w:bCs/>
          <w:sz w:val="28"/>
        </w:rPr>
        <w:t>Рукопашна підготовка</w:t>
      </w:r>
      <w:r>
        <w:rPr>
          <w:sz w:val="28"/>
        </w:rPr>
        <w:t xml:space="preserve"> – важливий і невід’ємний розділ фізичної підготовки у Десантно-штурмових військах Збройних Силах України та потребує високого рівня розвитку у військовослужбовців психофізичних якостей, а також сформованості військово прикладних рухових навичок із володіння прийомами рукопашного бою зі зброєю та без неї.</w:t>
      </w:r>
    </w:p>
    <w:p w14:paraId="10C4BBEA" w14:textId="77777777" w:rsidR="003808D7" w:rsidRDefault="00F60CD2">
      <w:pPr>
        <w:tabs>
          <w:tab w:val="left" w:pos="993"/>
        </w:tabs>
        <w:ind w:firstLine="709"/>
        <w:jc w:val="both"/>
        <w:rPr>
          <w:sz w:val="28"/>
        </w:rPr>
      </w:pPr>
      <w:r>
        <w:rPr>
          <w:sz w:val="28"/>
        </w:rPr>
        <w:t xml:space="preserve">Рукопашна підготовка прийоми та дії поділяються так: </w:t>
      </w:r>
    </w:p>
    <w:p w14:paraId="6669B594" w14:textId="77777777" w:rsidR="003808D7" w:rsidRDefault="00F60CD2">
      <w:pPr>
        <w:tabs>
          <w:tab w:val="left" w:pos="993"/>
        </w:tabs>
        <w:ind w:firstLine="709"/>
        <w:jc w:val="both"/>
        <w:rPr>
          <w:sz w:val="28"/>
        </w:rPr>
      </w:pPr>
      <w:r>
        <w:rPr>
          <w:sz w:val="28"/>
        </w:rPr>
        <w:t xml:space="preserve">прийоми нападу: </w:t>
      </w:r>
    </w:p>
    <w:p w14:paraId="0067EA1A" w14:textId="77777777" w:rsidR="003808D7" w:rsidRDefault="00F60CD2">
      <w:pPr>
        <w:ind w:firstLine="709"/>
        <w:jc w:val="both"/>
        <w:rPr>
          <w:sz w:val="28"/>
        </w:rPr>
      </w:pPr>
      <w:r>
        <w:rPr>
          <w:sz w:val="28"/>
        </w:rPr>
        <w:sym w:font="Symbol" w:char="F0B7"/>
      </w:r>
      <w:r>
        <w:rPr>
          <w:sz w:val="28"/>
        </w:rPr>
        <w:t xml:space="preserve"> прийоми зі зброєю – уколи багнетом, тичок стволом автомата, удари автоматом, удари ножем, удари малою піхотною лопаткою; </w:t>
      </w:r>
    </w:p>
    <w:p w14:paraId="2D8C9A2C" w14:textId="77777777" w:rsidR="003808D7" w:rsidRDefault="00F60CD2">
      <w:pPr>
        <w:ind w:firstLine="709"/>
        <w:jc w:val="both"/>
        <w:rPr>
          <w:sz w:val="28"/>
        </w:rPr>
      </w:pPr>
      <w:r>
        <w:rPr>
          <w:sz w:val="28"/>
        </w:rPr>
        <w:sym w:font="Symbol" w:char="F0B7"/>
      </w:r>
      <w:r>
        <w:rPr>
          <w:sz w:val="28"/>
        </w:rPr>
        <w:t xml:space="preserve"> прийоми без зброї – удари руками та ногами, кидки, больові прийоми, удушення; </w:t>
      </w:r>
    </w:p>
    <w:p w14:paraId="060362B4" w14:textId="77777777" w:rsidR="003808D7" w:rsidRDefault="00F60CD2">
      <w:pPr>
        <w:ind w:firstLine="709"/>
        <w:jc w:val="both"/>
        <w:rPr>
          <w:sz w:val="28"/>
        </w:rPr>
      </w:pPr>
      <w:r>
        <w:rPr>
          <w:sz w:val="28"/>
        </w:rPr>
        <w:t xml:space="preserve">прийоми захисту: </w:t>
      </w:r>
    </w:p>
    <w:p w14:paraId="4AEE57A6" w14:textId="77777777" w:rsidR="003808D7" w:rsidRDefault="00F60CD2">
      <w:pPr>
        <w:ind w:firstLine="709"/>
        <w:jc w:val="both"/>
        <w:rPr>
          <w:sz w:val="28"/>
        </w:rPr>
      </w:pPr>
      <w:r>
        <w:rPr>
          <w:sz w:val="28"/>
        </w:rPr>
        <w:sym w:font="Symbol" w:char="F0B7"/>
      </w:r>
      <w:r>
        <w:rPr>
          <w:sz w:val="28"/>
        </w:rPr>
        <w:t xml:space="preserve"> прийоми зі зброєю – захист від уколів багнетом, тичка стволом авто мата, ударів автомата, ударів ножем, ударів малою піхотною лопаткою; </w:t>
      </w:r>
    </w:p>
    <w:p w14:paraId="34A5675A" w14:textId="77777777" w:rsidR="003808D7" w:rsidRDefault="00F60CD2">
      <w:pPr>
        <w:ind w:firstLine="709"/>
        <w:jc w:val="both"/>
        <w:rPr>
          <w:sz w:val="28"/>
        </w:rPr>
      </w:pPr>
      <w:r>
        <w:rPr>
          <w:sz w:val="28"/>
        </w:rPr>
        <w:sym w:font="Symbol" w:char="F0B7"/>
      </w:r>
      <w:r>
        <w:rPr>
          <w:sz w:val="28"/>
        </w:rPr>
        <w:t xml:space="preserve"> прийоми без зброї – захист від ударів руками та ногами, від кидків, больових прийомів та удушення; </w:t>
      </w:r>
    </w:p>
    <w:p w14:paraId="487ABEB0" w14:textId="77777777" w:rsidR="003808D7" w:rsidRDefault="00F60CD2">
      <w:pPr>
        <w:ind w:firstLine="709"/>
        <w:jc w:val="both"/>
        <w:rPr>
          <w:sz w:val="28"/>
        </w:rPr>
      </w:pPr>
      <w:r>
        <w:rPr>
          <w:sz w:val="28"/>
        </w:rPr>
        <w:sym w:font="Symbol" w:char="F0B7"/>
      </w:r>
      <w:r>
        <w:rPr>
          <w:sz w:val="28"/>
        </w:rPr>
        <w:t xml:space="preserve"> обеззброєння – у разі уколу багнетом, ударів автоматом, ножем, лопаткою, у разі загрози пістолетом; </w:t>
      </w:r>
    </w:p>
    <w:p w14:paraId="27F23B5C" w14:textId="77777777" w:rsidR="003808D7" w:rsidRDefault="00F60CD2">
      <w:pPr>
        <w:ind w:firstLine="709"/>
        <w:jc w:val="both"/>
        <w:rPr>
          <w:sz w:val="28"/>
        </w:rPr>
      </w:pPr>
      <w:r>
        <w:rPr>
          <w:sz w:val="28"/>
        </w:rPr>
        <w:t xml:space="preserve">спеціальні прийоми і дії: </w:t>
      </w:r>
    </w:p>
    <w:p w14:paraId="12DBEE99" w14:textId="77777777" w:rsidR="003808D7" w:rsidRDefault="00F60CD2">
      <w:pPr>
        <w:ind w:firstLine="709"/>
        <w:jc w:val="both"/>
        <w:rPr>
          <w:sz w:val="28"/>
        </w:rPr>
      </w:pPr>
      <w:r>
        <w:rPr>
          <w:sz w:val="28"/>
        </w:rPr>
        <w:sym w:font="Symbol" w:char="F0B7"/>
      </w:r>
      <w:r>
        <w:rPr>
          <w:sz w:val="28"/>
        </w:rPr>
        <w:t xml:space="preserve"> зв’язування; </w:t>
      </w:r>
    </w:p>
    <w:p w14:paraId="1A5D2393" w14:textId="77777777" w:rsidR="003808D7" w:rsidRDefault="00F60CD2">
      <w:pPr>
        <w:ind w:firstLine="709"/>
        <w:jc w:val="both"/>
        <w:rPr>
          <w:sz w:val="28"/>
        </w:rPr>
      </w:pPr>
      <w:r>
        <w:rPr>
          <w:sz w:val="28"/>
        </w:rPr>
        <w:sym w:font="Symbol" w:char="F0B7"/>
      </w:r>
      <w:r>
        <w:rPr>
          <w:sz w:val="28"/>
        </w:rPr>
        <w:t xml:space="preserve"> обшук; </w:t>
      </w:r>
    </w:p>
    <w:p w14:paraId="022A7687" w14:textId="77777777" w:rsidR="003808D7" w:rsidRDefault="00F60CD2">
      <w:pPr>
        <w:ind w:firstLine="709"/>
        <w:jc w:val="both"/>
        <w:rPr>
          <w:sz w:val="28"/>
        </w:rPr>
      </w:pPr>
      <w:r>
        <w:rPr>
          <w:sz w:val="28"/>
        </w:rPr>
        <w:sym w:font="Symbol" w:char="F0B7"/>
      </w:r>
      <w:r>
        <w:rPr>
          <w:sz w:val="28"/>
        </w:rPr>
        <w:t xml:space="preserve"> конвоювання; </w:t>
      </w:r>
    </w:p>
    <w:p w14:paraId="3211CE65" w14:textId="77777777" w:rsidR="003808D7" w:rsidRDefault="00F60CD2">
      <w:pPr>
        <w:ind w:firstLine="709"/>
        <w:jc w:val="both"/>
        <w:rPr>
          <w:sz w:val="28"/>
        </w:rPr>
      </w:pPr>
      <w:r>
        <w:rPr>
          <w:sz w:val="28"/>
        </w:rPr>
        <w:sym w:font="Symbol" w:char="F0B7"/>
      </w:r>
      <w:r>
        <w:rPr>
          <w:sz w:val="28"/>
        </w:rPr>
        <w:t xml:space="preserve"> використання підручних засобів (їх метання). </w:t>
      </w:r>
    </w:p>
    <w:p w14:paraId="7027B8C1" w14:textId="77777777" w:rsidR="003808D7" w:rsidRDefault="00F60CD2">
      <w:pPr>
        <w:ind w:firstLine="709"/>
        <w:jc w:val="both"/>
        <w:rPr>
          <w:sz w:val="28"/>
        </w:rPr>
      </w:pPr>
      <w:r>
        <w:rPr>
          <w:sz w:val="28"/>
        </w:rPr>
        <w:t xml:space="preserve">Для вдосконалення навичок та вмінь військовослужбовців у рукопашному бою передбачені виконання прийомів та дій у поєднанні із подоланням перешкод у ході </w:t>
      </w:r>
      <w:r>
        <w:rPr>
          <w:sz w:val="28"/>
        </w:rPr>
        <w:lastRenderedPageBreak/>
        <w:t xml:space="preserve">комплексних тренувань, а також проведення передбачених та непередбачених сутичок. Ці методи вдосконалення фізичних якостей військовослужбовців під час навчальних занять з рукопашного бою є надзвичайно ефективними. Однак на заняттях з рукопашного бою навчання військовослужбовців обмежене кількістю прийомів, за якими перевіряють особо вий склад. До таких прийомів належать: тичок стволом автомата, удар прикладом автомата збоку, удари руками та ногами, загин руки за спину, кидок із захватом ніг ззаду та душіння, обеззброєння противника у разі удару ножем, загрози пістолетом або автоматом. Навчання цих прийомів переважно поля гає в багаторазовому їх повторенні на партнері, який не чинить опору. Такий рівень підготовленості військовослужбовців дає змогу отримати позитивну 12 оцінку в ході перевірки. Проте результатом такого навчання військовослужбовців стає низький рівень розвитку фізичних якостей. </w:t>
      </w:r>
    </w:p>
    <w:p w14:paraId="3EE7C092" w14:textId="77777777" w:rsidR="003808D7" w:rsidRDefault="00F60CD2">
      <w:pPr>
        <w:ind w:firstLine="709"/>
        <w:jc w:val="both"/>
        <w:rPr>
          <w:sz w:val="28"/>
        </w:rPr>
      </w:pPr>
      <w:r>
        <w:rPr>
          <w:sz w:val="28"/>
        </w:rPr>
        <w:t xml:space="preserve">Низький рівень підготовленості військовослужбовців з рукопашного бою найчастіше зумовлений нерозумінням командирами усіх ланок, а також деякими спеціалістами з фізичної підготовки потреби в системній підготовці. </w:t>
      </w:r>
    </w:p>
    <w:p w14:paraId="5BD36FA3" w14:textId="77777777" w:rsidR="003808D7" w:rsidRDefault="00F60CD2">
      <w:pPr>
        <w:ind w:firstLine="709"/>
        <w:jc w:val="both"/>
        <w:rPr>
          <w:sz w:val="28"/>
        </w:rPr>
      </w:pPr>
      <w:r>
        <w:rPr>
          <w:sz w:val="28"/>
        </w:rPr>
        <w:t>Отже, рукопашний бій є найважливішим засобом бойової підготовки для ведення ближнього бою, що сприяє розвитку психічних якостей та підвищеної стійкості військовослужбовців до бойового стресу.</w:t>
      </w:r>
    </w:p>
    <w:p w14:paraId="596EAECF" w14:textId="77777777" w:rsidR="003808D7" w:rsidRDefault="00F60CD2">
      <w:pPr>
        <w:ind w:firstLine="709"/>
        <w:jc w:val="both"/>
        <w:rPr>
          <w:sz w:val="28"/>
        </w:rPr>
      </w:pPr>
      <w:r>
        <w:rPr>
          <w:b/>
          <w:bCs/>
          <w:sz w:val="28"/>
        </w:rPr>
        <w:t>2.</w:t>
      </w:r>
      <w:r>
        <w:rPr>
          <w:sz w:val="28"/>
        </w:rPr>
        <w:t xml:space="preserve"> </w:t>
      </w:r>
      <w:r>
        <w:rPr>
          <w:b/>
          <w:bCs/>
          <w:sz w:val="28"/>
        </w:rPr>
        <w:t>Мета підготовки військовослужбовців із рукопашного бою</w:t>
      </w:r>
      <w:r>
        <w:rPr>
          <w:sz w:val="28"/>
        </w:rPr>
        <w:t xml:space="preserve"> визначена вимогами сучасної війни, відображеними в бойових статутах Збройних Сил України, настановах, наказах і директивах Міністра оборони України, та по лягає у готовності їх до застосування прийомів рукопашного бою у разі без посереднього зіткнення з противником. Щоб досягнути мети підготовки із рукопашного бою військовослужбовцям потрібно вирішувати такі завдання: </w:t>
      </w:r>
    </w:p>
    <w:p w14:paraId="063518F0" w14:textId="77777777" w:rsidR="003808D7" w:rsidRDefault="00F60CD2">
      <w:pPr>
        <w:ind w:firstLine="709"/>
        <w:jc w:val="both"/>
        <w:rPr>
          <w:sz w:val="28"/>
        </w:rPr>
      </w:pPr>
      <w:r>
        <w:rPr>
          <w:sz w:val="28"/>
        </w:rPr>
        <w:sym w:font="Symbol" w:char="F0B7"/>
      </w:r>
      <w:r>
        <w:rPr>
          <w:sz w:val="28"/>
        </w:rPr>
        <w:t xml:space="preserve"> набувати знання, уміння та навички в різних видах рукопашного бою; </w:t>
      </w:r>
    </w:p>
    <w:p w14:paraId="3E0A6B95" w14:textId="77777777" w:rsidR="003808D7" w:rsidRDefault="00F60CD2">
      <w:pPr>
        <w:ind w:firstLine="709"/>
        <w:jc w:val="both"/>
        <w:rPr>
          <w:sz w:val="28"/>
        </w:rPr>
      </w:pPr>
      <w:r>
        <w:rPr>
          <w:sz w:val="28"/>
        </w:rPr>
        <w:sym w:font="Symbol" w:char="F0B7"/>
      </w:r>
      <w:r>
        <w:rPr>
          <w:sz w:val="28"/>
        </w:rPr>
        <w:t xml:space="preserve"> розвивати і вдосконалювати фізичні і спеціальні якості, необхідні для досягнення перемоги над противником; </w:t>
      </w:r>
    </w:p>
    <w:p w14:paraId="30CDF60B" w14:textId="77777777" w:rsidR="003808D7" w:rsidRDefault="00F60CD2">
      <w:pPr>
        <w:ind w:firstLine="709"/>
        <w:jc w:val="both"/>
        <w:rPr>
          <w:sz w:val="28"/>
        </w:rPr>
      </w:pPr>
      <w:r>
        <w:rPr>
          <w:sz w:val="28"/>
        </w:rPr>
        <w:sym w:font="Symbol" w:char="F0B7"/>
      </w:r>
      <w:r>
        <w:rPr>
          <w:sz w:val="28"/>
        </w:rPr>
        <w:t xml:space="preserve"> виховувати вольові якості, необхідні для дій у ближньому бою, у тому числі з противником, що кількістю переважає, а також розвивати упевненість у власних силах; </w:t>
      </w:r>
    </w:p>
    <w:p w14:paraId="6864BF56" w14:textId="77777777" w:rsidR="003808D7" w:rsidRDefault="00F60CD2">
      <w:pPr>
        <w:ind w:firstLine="709"/>
        <w:jc w:val="both"/>
        <w:rPr>
          <w:sz w:val="28"/>
        </w:rPr>
      </w:pPr>
      <w:r>
        <w:rPr>
          <w:sz w:val="28"/>
        </w:rPr>
        <w:sym w:font="Symbol" w:char="F0B7"/>
      </w:r>
      <w:r>
        <w:rPr>
          <w:sz w:val="28"/>
        </w:rPr>
        <w:t xml:space="preserve"> формувати психологічну стійкість до впливу несприятливих факторів ближнього бою. У військово-навчальних закладах та навчальних частинах військово службовці здобувають теоретичні знання та організаторсько-методичні вміння з ведення рукопашного бою. Успішність вирішення завдань підготовки із рукопашного бою залежить від таких чинників: </w:t>
      </w:r>
    </w:p>
    <w:p w14:paraId="7C0D410C" w14:textId="77777777" w:rsidR="003808D7" w:rsidRDefault="00F60CD2">
      <w:pPr>
        <w:ind w:firstLine="709"/>
        <w:jc w:val="both"/>
        <w:rPr>
          <w:sz w:val="28"/>
        </w:rPr>
      </w:pPr>
      <w:r>
        <w:rPr>
          <w:sz w:val="28"/>
        </w:rPr>
        <w:sym w:font="Symbol" w:char="F0B7"/>
      </w:r>
      <w:r>
        <w:rPr>
          <w:sz w:val="28"/>
        </w:rPr>
        <w:t xml:space="preserve"> практичної, методичної і теоретичної готовності командирів підрозділів до навчання підлеглого особового складу; </w:t>
      </w:r>
    </w:p>
    <w:p w14:paraId="23855E66" w14:textId="77777777" w:rsidR="003808D7" w:rsidRDefault="00F60CD2">
      <w:pPr>
        <w:ind w:firstLine="709"/>
        <w:jc w:val="both"/>
        <w:rPr>
          <w:sz w:val="28"/>
        </w:rPr>
      </w:pPr>
      <w:r>
        <w:rPr>
          <w:sz w:val="28"/>
        </w:rPr>
        <w:sym w:font="Symbol" w:char="F0B7"/>
      </w:r>
      <w:r>
        <w:rPr>
          <w:sz w:val="28"/>
        </w:rPr>
        <w:t xml:space="preserve"> наявності навчально-матеріальної бази та відповідного інвентарю для занять рукопашним боєм; </w:t>
      </w:r>
    </w:p>
    <w:p w14:paraId="4E833E67" w14:textId="77777777" w:rsidR="003808D7" w:rsidRDefault="00F60CD2">
      <w:pPr>
        <w:ind w:firstLine="709"/>
        <w:jc w:val="both"/>
        <w:rPr>
          <w:sz w:val="28"/>
        </w:rPr>
      </w:pPr>
      <w:r>
        <w:rPr>
          <w:sz w:val="28"/>
        </w:rPr>
        <w:sym w:font="Symbol" w:char="F0B7"/>
      </w:r>
      <w:r>
        <w:rPr>
          <w:sz w:val="28"/>
        </w:rPr>
        <w:t xml:space="preserve"> готовності особового складу.</w:t>
      </w:r>
    </w:p>
    <w:p w14:paraId="1BFDDCF9" w14:textId="77777777" w:rsidR="003808D7" w:rsidRDefault="00F60CD2">
      <w:pPr>
        <w:ind w:firstLine="709"/>
        <w:jc w:val="both"/>
        <w:rPr>
          <w:sz w:val="28"/>
        </w:rPr>
      </w:pPr>
      <w:r>
        <w:rPr>
          <w:sz w:val="28"/>
        </w:rPr>
        <w:t>Для підтримання психічної готовності військовослужбовців командир підрозділу має забезпечити поступовість ускладнення прийомів та дій, які вивчають, а також безпеку військовослужбовців під час виконання складних прийомів. Цього досягають завдяки дотриманню правильної послідовності навчання і використанню захисного спорядження, що підвищує впевненість воїнів передусім під час виконання ударних дій.</w:t>
      </w:r>
    </w:p>
    <w:p w14:paraId="7512F0FB" w14:textId="77777777" w:rsidR="003808D7" w:rsidRDefault="00F60CD2">
      <w:pPr>
        <w:pStyle w:val="a3"/>
        <w:numPr>
          <w:ilvl w:val="0"/>
          <w:numId w:val="4"/>
        </w:numPr>
        <w:tabs>
          <w:tab w:val="left" w:pos="993"/>
        </w:tabs>
        <w:ind w:left="0" w:firstLine="709"/>
        <w:jc w:val="both"/>
        <w:rPr>
          <w:sz w:val="28"/>
        </w:rPr>
      </w:pPr>
      <w:r>
        <w:rPr>
          <w:b/>
          <w:bCs/>
          <w:sz w:val="28"/>
        </w:rPr>
        <w:t>Психологічна компонента рукопашного бою військовослужбовців</w:t>
      </w:r>
      <w:r>
        <w:rPr>
          <w:sz w:val="28"/>
        </w:rPr>
        <w:t xml:space="preserve">, застосування військовослужбовцями прийомів рукопашного бою у про цесі військово-професійної діяльності залежить від багатьох чинників, насамперед психічної </w:t>
      </w:r>
      <w:r>
        <w:rPr>
          <w:sz w:val="28"/>
        </w:rPr>
        <w:lastRenderedPageBreak/>
        <w:t>підготовленості, що передбачає розвиток її складових: сприйняття, уваги, пам’яті, мислення, емоцій, волі, психомоторних реакцій.</w:t>
      </w:r>
    </w:p>
    <w:p w14:paraId="72B3B3AF" w14:textId="77777777" w:rsidR="003808D7" w:rsidRDefault="00F60CD2">
      <w:pPr>
        <w:pStyle w:val="a3"/>
        <w:tabs>
          <w:tab w:val="left" w:pos="993"/>
        </w:tabs>
        <w:ind w:left="0" w:firstLine="709"/>
        <w:jc w:val="both"/>
        <w:rPr>
          <w:sz w:val="28"/>
        </w:rPr>
      </w:pPr>
      <w:r>
        <w:rPr>
          <w:sz w:val="28"/>
        </w:rPr>
        <w:t xml:space="preserve">Ступінь прояву впливу стресу бойової діяльності на військовослужбовців залежить від їх індивідуальних психічних властивостей, моральних якостей та попереднього бойового досвіду. </w:t>
      </w:r>
    </w:p>
    <w:p w14:paraId="73012CFE" w14:textId="77777777" w:rsidR="003808D7" w:rsidRDefault="00F60CD2">
      <w:pPr>
        <w:pStyle w:val="a3"/>
        <w:tabs>
          <w:tab w:val="left" w:pos="993"/>
        </w:tabs>
        <w:ind w:left="0" w:firstLine="709"/>
        <w:jc w:val="both"/>
        <w:rPr>
          <w:sz w:val="28"/>
        </w:rPr>
      </w:pPr>
      <w:r>
        <w:rPr>
          <w:sz w:val="28"/>
        </w:rPr>
        <w:t xml:space="preserve">Для зниження впливу стресових ситуацій на психіку військовослужбовців, підвищення ефективності їх діяльності у складних умовах сучасного бою необхідно навчити їх протистояти негативним емоціям та керувати ними. Розвивати і вдосконалювати в особового складу психічні якості потрібно у процесі психологічної підготовки – системи заходів, спрямованих на підвищення надійності його дій у реальних бойових умовах. </w:t>
      </w:r>
    </w:p>
    <w:p w14:paraId="0F28062F" w14:textId="77777777" w:rsidR="003808D7" w:rsidRDefault="00F60CD2">
      <w:pPr>
        <w:pStyle w:val="a3"/>
        <w:tabs>
          <w:tab w:val="left" w:pos="993"/>
        </w:tabs>
        <w:ind w:left="0" w:firstLine="709"/>
        <w:jc w:val="both"/>
        <w:rPr>
          <w:sz w:val="28"/>
        </w:rPr>
      </w:pPr>
      <w:r>
        <w:rPr>
          <w:sz w:val="28"/>
        </w:rPr>
        <w:t>Одним із найважливіших елементів психологічної підготовки військово службовців є фізична підготовка. Це зумовлено тим, що усі психічні процеси, завдяки яким відбувається військово-професійна діяльність військовослужбовців, формуються та розвиваються в ході різноманітної рухової діяльності. Разом з тим створення умов для формування і вдосконалення зазначених психічних якостей не завжди можливе через відсутність належних умов для регулювання фізичного та психічного навантаження з урахуванням фізичної та психологічної підготовленості особового складу. З огляду на це фізичну підготовку як різновид рухової активності доцільно застосовувати як один із найефективніших способів цілеспрямованого впливу на весь комплекс психічних процесів військовослужбовців.</w:t>
      </w:r>
    </w:p>
    <w:p w14:paraId="0D8200EF" w14:textId="77777777" w:rsidR="003808D7" w:rsidRDefault="00F60CD2">
      <w:pPr>
        <w:pStyle w:val="a3"/>
        <w:tabs>
          <w:tab w:val="left" w:pos="993"/>
        </w:tabs>
        <w:ind w:left="0" w:firstLine="709"/>
        <w:jc w:val="both"/>
        <w:rPr>
          <w:sz w:val="28"/>
        </w:rPr>
      </w:pPr>
      <w:r>
        <w:rPr>
          <w:sz w:val="28"/>
        </w:rPr>
        <w:t xml:space="preserve">Найістотнішим є вплив фізичної підготовки на розвиток якостей вольової сфери особового складу, підвищення його емоційно-вольової та психічної стійкості. Розвивати у військовослужбовців вольову сферу необхідно, щоб вони вміли регулювати свої дії та вчинки відповідно до поставлених завдань з урахуванням визначених обставин. </w:t>
      </w:r>
    </w:p>
    <w:p w14:paraId="4F6A8BB8" w14:textId="77777777" w:rsidR="003808D7" w:rsidRDefault="00F60CD2">
      <w:pPr>
        <w:pStyle w:val="a3"/>
        <w:tabs>
          <w:tab w:val="left" w:pos="993"/>
        </w:tabs>
        <w:ind w:left="0" w:firstLine="709"/>
        <w:jc w:val="both"/>
        <w:rPr>
          <w:sz w:val="28"/>
        </w:rPr>
      </w:pPr>
      <w:r>
        <w:rPr>
          <w:sz w:val="28"/>
        </w:rPr>
        <w:t xml:space="preserve">Найважливішими вольовими якостями, необхідними військовослужбовцям для успішного виконання військово-професійних обов’язків, є : сміливість, рішучість, цілеспрямованість, наполегливість, завзятість, витримка, впевнність у власних силах. Усі ці вольові якості ‒ це важлива складова індивіду альної готовності військовослужбовців, успішного розвитку якої можна до сягнути правильним використанням засобів і методів фізичної підготовки. </w:t>
      </w:r>
    </w:p>
    <w:p w14:paraId="457EE2D7" w14:textId="77777777" w:rsidR="003808D7" w:rsidRDefault="00F60CD2">
      <w:pPr>
        <w:pStyle w:val="a3"/>
        <w:tabs>
          <w:tab w:val="left" w:pos="993"/>
        </w:tabs>
        <w:ind w:left="0" w:firstLine="709"/>
        <w:jc w:val="both"/>
        <w:rPr>
          <w:sz w:val="28"/>
        </w:rPr>
      </w:pPr>
      <w:r>
        <w:rPr>
          <w:sz w:val="28"/>
        </w:rPr>
        <w:t xml:space="preserve">Позитивний вплив фізичних вправ на розвиток вольових якостей поля гає в тому, що більшість занять фізичними вправами потребують прояву вольових зусиль. Воля, як і м’язи, розвивається тільки у процесі діяльності, подолання об’єктивних і суб’єктивних труднощів. </w:t>
      </w:r>
    </w:p>
    <w:p w14:paraId="2FD13982" w14:textId="77777777" w:rsidR="003808D7" w:rsidRDefault="00F60CD2">
      <w:pPr>
        <w:pStyle w:val="a3"/>
        <w:tabs>
          <w:tab w:val="left" w:pos="993"/>
        </w:tabs>
        <w:ind w:left="0" w:firstLine="709"/>
        <w:jc w:val="both"/>
        <w:rPr>
          <w:sz w:val="28"/>
        </w:rPr>
      </w:pPr>
      <w:r>
        <w:rPr>
          <w:sz w:val="28"/>
        </w:rPr>
        <w:t xml:space="preserve">Саме тому як засоби виховання вольових якостей доцільно обирати фі зичні вправи, виконання яких пов’язане з доланням зовнішніх і внутрішніх труднощів. Для формування у військовослужбовців сміливості та рішучості використовують вправи, що містять елементи несподіванки, небезпеки і ризику – невід’ємних складових бойової обстановки. </w:t>
      </w:r>
    </w:p>
    <w:p w14:paraId="0897FD2E" w14:textId="77777777" w:rsidR="003808D7" w:rsidRDefault="00F60CD2">
      <w:pPr>
        <w:pStyle w:val="a3"/>
        <w:tabs>
          <w:tab w:val="left" w:pos="993"/>
        </w:tabs>
        <w:ind w:left="0" w:firstLine="709"/>
        <w:jc w:val="both"/>
        <w:rPr>
          <w:sz w:val="28"/>
        </w:rPr>
      </w:pPr>
      <w:r>
        <w:rPr>
          <w:sz w:val="28"/>
        </w:rPr>
        <w:t>Для виховання та розвитку у військовослужбовців вольових якостей застосовують усі відомі методи виховання: переконання, наведення прикладу, вправи, покарання, змагальний, вплив колективу, вчасне і об’єктивне оцінювання позитивних змін у розвитку якостей.</w:t>
      </w:r>
    </w:p>
    <w:p w14:paraId="49D89617" w14:textId="77777777" w:rsidR="003808D7" w:rsidRDefault="00F60CD2">
      <w:pPr>
        <w:pStyle w:val="a3"/>
        <w:tabs>
          <w:tab w:val="left" w:pos="993"/>
        </w:tabs>
        <w:ind w:left="0" w:firstLine="709"/>
        <w:jc w:val="both"/>
        <w:rPr>
          <w:sz w:val="28"/>
        </w:rPr>
      </w:pPr>
      <w:r>
        <w:rPr>
          <w:sz w:val="28"/>
        </w:rPr>
        <w:t>Основними методичними прийомами, які застосовують для розвитку вольових якостей, вважають такі:</w:t>
      </w:r>
    </w:p>
    <w:p w14:paraId="1502DC08" w14:textId="77777777" w:rsidR="003808D7" w:rsidRDefault="00F60CD2">
      <w:pPr>
        <w:pStyle w:val="a3"/>
        <w:tabs>
          <w:tab w:val="left" w:pos="993"/>
        </w:tabs>
        <w:ind w:left="0" w:firstLine="709"/>
        <w:jc w:val="both"/>
        <w:rPr>
          <w:sz w:val="28"/>
        </w:rPr>
      </w:pPr>
      <w:r>
        <w:rPr>
          <w:sz w:val="28"/>
        </w:rPr>
        <w:lastRenderedPageBreak/>
        <w:t xml:space="preserve"> </w:t>
      </w:r>
      <w:r>
        <w:rPr>
          <w:sz w:val="28"/>
        </w:rPr>
        <w:sym w:font="Symbol" w:char="F0B7"/>
      </w:r>
      <w:r>
        <w:rPr>
          <w:sz w:val="28"/>
        </w:rPr>
        <w:t xml:space="preserve"> зміни умов, що визначають ступінь небезпеки і складність вправ; </w:t>
      </w:r>
    </w:p>
    <w:p w14:paraId="29BFD30F" w14:textId="77777777" w:rsidR="003808D7" w:rsidRDefault="00F60CD2">
      <w:pPr>
        <w:pStyle w:val="a3"/>
        <w:tabs>
          <w:tab w:val="left" w:pos="993"/>
        </w:tabs>
        <w:ind w:left="0" w:firstLine="709"/>
        <w:jc w:val="both"/>
        <w:rPr>
          <w:sz w:val="28"/>
        </w:rPr>
      </w:pPr>
      <w:r>
        <w:rPr>
          <w:sz w:val="28"/>
        </w:rPr>
        <w:sym w:font="Symbol" w:char="F0B7"/>
      </w:r>
      <w:r>
        <w:rPr>
          <w:sz w:val="28"/>
        </w:rPr>
        <w:t xml:space="preserve"> роз’яснення завдань тренування для виховання вольових якостей і застосування категоричних вимог у ході виконання небезпечних вправ; </w:t>
      </w:r>
    </w:p>
    <w:p w14:paraId="3F10AA1C" w14:textId="77777777" w:rsidR="003808D7" w:rsidRDefault="00F60CD2">
      <w:pPr>
        <w:pStyle w:val="a3"/>
        <w:tabs>
          <w:tab w:val="left" w:pos="993"/>
        </w:tabs>
        <w:ind w:left="0" w:firstLine="709"/>
        <w:jc w:val="both"/>
        <w:rPr>
          <w:sz w:val="28"/>
        </w:rPr>
      </w:pPr>
      <w:r>
        <w:rPr>
          <w:sz w:val="28"/>
        </w:rPr>
        <w:sym w:font="Symbol" w:char="F0B7"/>
      </w:r>
      <w:r>
        <w:rPr>
          <w:sz w:val="28"/>
        </w:rPr>
        <w:t xml:space="preserve"> забезпечення успішності виконання певних контрольних вправ; </w:t>
      </w:r>
    </w:p>
    <w:p w14:paraId="7D5ACED5" w14:textId="77777777" w:rsidR="003808D7" w:rsidRDefault="00F60CD2">
      <w:pPr>
        <w:pStyle w:val="a3"/>
        <w:tabs>
          <w:tab w:val="left" w:pos="993"/>
        </w:tabs>
        <w:ind w:left="0" w:firstLine="709"/>
        <w:jc w:val="both"/>
        <w:rPr>
          <w:sz w:val="28"/>
        </w:rPr>
      </w:pPr>
      <w:r>
        <w:rPr>
          <w:sz w:val="28"/>
        </w:rPr>
        <w:sym w:font="Symbol" w:char="F0B7"/>
      </w:r>
      <w:r>
        <w:rPr>
          <w:sz w:val="28"/>
        </w:rPr>
        <w:t xml:space="preserve"> раціональна організація повторення вправ з обов’язковою умовою за вершення тренування на успішному їх виконанні; </w:t>
      </w:r>
    </w:p>
    <w:p w14:paraId="1FBDB957" w14:textId="77777777" w:rsidR="003808D7" w:rsidRDefault="00F60CD2">
      <w:pPr>
        <w:pStyle w:val="a3"/>
        <w:tabs>
          <w:tab w:val="left" w:pos="993"/>
        </w:tabs>
        <w:ind w:left="0" w:firstLine="709"/>
        <w:jc w:val="both"/>
        <w:rPr>
          <w:sz w:val="28"/>
        </w:rPr>
      </w:pPr>
      <w:r>
        <w:rPr>
          <w:sz w:val="28"/>
        </w:rPr>
        <w:sym w:font="Symbol" w:char="F0B7"/>
      </w:r>
      <w:r>
        <w:rPr>
          <w:sz w:val="28"/>
        </w:rPr>
        <w:t xml:space="preserve"> подолання негативних наслідків невдач і проявів низьких вольових якостей. </w:t>
      </w:r>
    </w:p>
    <w:p w14:paraId="4C7C111A" w14:textId="77777777" w:rsidR="003808D7" w:rsidRDefault="00F60CD2">
      <w:pPr>
        <w:pStyle w:val="a3"/>
        <w:tabs>
          <w:tab w:val="left" w:pos="993"/>
        </w:tabs>
        <w:ind w:left="0" w:firstLine="709"/>
        <w:jc w:val="both"/>
        <w:rPr>
          <w:sz w:val="28"/>
        </w:rPr>
      </w:pPr>
      <w:r>
        <w:rPr>
          <w:sz w:val="28"/>
        </w:rPr>
        <w:t xml:space="preserve">Вольові якості найбільше виявляються в тому виді діяльності, в якому відбувався їх розвиток: так, заняття з прискореного пересування сприяють формуванню у військовослужбовців здатності долати втому; заняття з обтяженнями, біг на короткі дистанції сприяють розвитку здатності зосереджувати вольові зусилля на виконанні короткочасних, але максимальних за зусиллями напружень; заняття рукопашним боєм сприяють розвитку психічної стійкості та впевненості у власних силах. </w:t>
      </w:r>
    </w:p>
    <w:p w14:paraId="4EA8EBC2" w14:textId="77777777" w:rsidR="003808D7" w:rsidRDefault="00F60CD2">
      <w:pPr>
        <w:pStyle w:val="a3"/>
        <w:tabs>
          <w:tab w:val="left" w:pos="993"/>
        </w:tabs>
        <w:ind w:left="0" w:firstLine="709"/>
        <w:jc w:val="both"/>
        <w:rPr>
          <w:sz w:val="28"/>
        </w:rPr>
      </w:pPr>
      <w:r>
        <w:rPr>
          <w:sz w:val="28"/>
        </w:rPr>
        <w:t xml:space="preserve">Вольові якості тісно пов’язані з емоціями. Очевидно, що здатність воїна проявляти вольові якості сприяє усвідомленим та ефективним діям в умовах бою. Водночас з вихованням вольових якостей підвищується здатність військовослужбовців керувати своїми негативними емоціями і протистояти їм – емоційно-вольова стійкість, що підвищує ефективність дій військовослужбовців в екстремальних ситуаціях та забезпечує стійкість їх психіки до впливу бойового стресу. Як бойовий стрес розуміють сукупний вплив на військовослужбовців психотравмуючих чинників бойової діяльності, який призводить до значних змін в їх емоційно-вольовій сфері. </w:t>
      </w:r>
    </w:p>
    <w:p w14:paraId="41695F19" w14:textId="77777777" w:rsidR="003808D7" w:rsidRDefault="00F60CD2">
      <w:pPr>
        <w:pStyle w:val="a3"/>
        <w:tabs>
          <w:tab w:val="left" w:pos="993"/>
        </w:tabs>
        <w:ind w:left="0" w:firstLine="709"/>
        <w:jc w:val="both"/>
        <w:rPr>
          <w:sz w:val="28"/>
        </w:rPr>
      </w:pPr>
      <w:r>
        <w:rPr>
          <w:sz w:val="28"/>
        </w:rPr>
        <w:t xml:space="preserve">Тривале перебування в небезпечній ситуації, постійне переживання по чуття страху може призводити до негативних функціональних змін в організмі військовослужбовців. Щоб підвищити їх психічну стійкість, потрібно виконувати фізичні вправи на витривалість. Систематичні фізичні тренування в режимі поступового збільшення фізичних навантажень поліпшують фізичну, а водночас і нервово-психічну витривалість військовослужбовців. </w:t>
      </w:r>
    </w:p>
    <w:p w14:paraId="027211F6" w14:textId="77777777" w:rsidR="003808D7" w:rsidRDefault="00F60CD2">
      <w:pPr>
        <w:pStyle w:val="a3"/>
        <w:tabs>
          <w:tab w:val="left" w:pos="993"/>
        </w:tabs>
        <w:ind w:left="0" w:firstLine="709"/>
        <w:jc w:val="both"/>
        <w:rPr>
          <w:sz w:val="28"/>
        </w:rPr>
      </w:pPr>
      <w:r>
        <w:rPr>
          <w:sz w:val="28"/>
        </w:rPr>
        <w:t>Отже, в особового складу, що регулярно займається фізичною підготовкою та має високий рівень розвитку витривалості, зміни у психічній сфері під впливом психогенних чинників проявляються значно менше, ніж у тих, хто має низький рівень фізичної підготовленості. Це відбувається завдяки високому рівню фізіологічних резервів, створених під час регулярних занять з фізичної підготовки.</w:t>
      </w:r>
    </w:p>
    <w:p w14:paraId="6D27AF9B" w14:textId="77777777" w:rsidR="003808D7" w:rsidRDefault="00F60CD2">
      <w:pPr>
        <w:pStyle w:val="a3"/>
        <w:numPr>
          <w:ilvl w:val="0"/>
          <w:numId w:val="4"/>
        </w:numPr>
        <w:tabs>
          <w:tab w:val="left" w:pos="993"/>
        </w:tabs>
        <w:ind w:left="0" w:firstLine="567"/>
        <w:jc w:val="both"/>
        <w:rPr>
          <w:sz w:val="28"/>
        </w:rPr>
      </w:pPr>
      <w:r>
        <w:rPr>
          <w:b/>
          <w:bCs/>
          <w:sz w:val="28"/>
          <w:szCs w:val="28"/>
        </w:rPr>
        <w:t>Методичні принципи проведення навчальних занять.</w:t>
      </w:r>
    </w:p>
    <w:p w14:paraId="2688B1B7" w14:textId="77777777" w:rsidR="003808D7" w:rsidRDefault="00F60CD2">
      <w:pPr>
        <w:pStyle w:val="a3"/>
        <w:tabs>
          <w:tab w:val="left" w:pos="993"/>
        </w:tabs>
        <w:ind w:left="0" w:firstLine="567"/>
        <w:jc w:val="both"/>
        <w:rPr>
          <w:sz w:val="28"/>
        </w:rPr>
      </w:pPr>
      <w:r>
        <w:rPr>
          <w:sz w:val="28"/>
        </w:rPr>
        <w:t xml:space="preserve">Під час проведення навчальних занять з рукопашного бою необхідно дотримуватися основних методичних принципів фізичної підготовки: специфічних, доступності та індивідуалізації, безперервності і регулярності, поступовості підвищення рівня навантаження, єдності загальної та спеціальної фізичної підготовки. </w:t>
      </w:r>
    </w:p>
    <w:p w14:paraId="65169351" w14:textId="77777777" w:rsidR="003808D7" w:rsidRDefault="00F60CD2">
      <w:pPr>
        <w:tabs>
          <w:tab w:val="left" w:pos="709"/>
        </w:tabs>
        <w:ind w:firstLine="567"/>
        <w:jc w:val="both"/>
        <w:rPr>
          <w:sz w:val="28"/>
        </w:rPr>
      </w:pPr>
      <w:r>
        <w:rPr>
          <w:i/>
          <w:iCs/>
          <w:sz w:val="28"/>
        </w:rPr>
        <w:tab/>
        <w:t>Специфічні принципи</w:t>
      </w:r>
      <w:r>
        <w:rPr>
          <w:sz w:val="28"/>
        </w:rPr>
        <w:t xml:space="preserve"> фізичної підготовки військовослужбовців відображають найзагальніші керівні положення, що ґрунтуються на закономірностях процесу формування та підтримання фізичної готовності особового складу до бойової діяльності, управління цим процесом, і забезпечують значне підвищення ефективності функціонування системи фізичної підготовки за умови їх практичної реалізації.</w:t>
      </w:r>
    </w:p>
    <w:p w14:paraId="2E1E8276" w14:textId="77777777" w:rsidR="003808D7" w:rsidRDefault="00F60CD2">
      <w:pPr>
        <w:tabs>
          <w:tab w:val="left" w:pos="709"/>
        </w:tabs>
        <w:ind w:firstLine="567"/>
        <w:jc w:val="both"/>
        <w:rPr>
          <w:sz w:val="28"/>
        </w:rPr>
      </w:pPr>
      <w:r>
        <w:rPr>
          <w:sz w:val="28"/>
        </w:rPr>
        <w:t xml:space="preserve"> </w:t>
      </w:r>
      <w:r>
        <w:rPr>
          <w:i/>
          <w:iCs/>
          <w:sz w:val="28"/>
        </w:rPr>
        <w:t>Принцип доступності та індивідуалізації</w:t>
      </w:r>
      <w:r>
        <w:rPr>
          <w:sz w:val="28"/>
        </w:rPr>
        <w:t xml:space="preserve"> передбачає вибір вправ і ви значення специфіки тренувальних навантажень, які відповідають віковим, статевим та індивідуальним особливостям тих, хто займається, стану їх здоров’я, рівню фізичного розвитку та фізичної підготовленості, функціональним можливостям організму, морфологічним властивостям. </w:t>
      </w:r>
    </w:p>
    <w:p w14:paraId="637FC241" w14:textId="77777777" w:rsidR="003808D7" w:rsidRDefault="00F60CD2">
      <w:pPr>
        <w:tabs>
          <w:tab w:val="left" w:pos="709"/>
        </w:tabs>
        <w:ind w:firstLine="567"/>
        <w:jc w:val="both"/>
        <w:rPr>
          <w:sz w:val="28"/>
        </w:rPr>
      </w:pPr>
      <w:r>
        <w:rPr>
          <w:sz w:val="28"/>
        </w:rPr>
        <w:lastRenderedPageBreak/>
        <w:t xml:space="preserve">Спроби виконати непосильну вправу можуть призвести до спотворення техніки, а надмірні фізичні навантаження – до негативних функціональних зрушень в організмі. </w:t>
      </w:r>
    </w:p>
    <w:p w14:paraId="374C2C34" w14:textId="77777777" w:rsidR="003808D7" w:rsidRDefault="00F60CD2">
      <w:pPr>
        <w:tabs>
          <w:tab w:val="left" w:pos="709"/>
        </w:tabs>
        <w:ind w:firstLine="567"/>
        <w:jc w:val="both"/>
        <w:rPr>
          <w:sz w:val="28"/>
        </w:rPr>
      </w:pPr>
      <w:r>
        <w:rPr>
          <w:sz w:val="28"/>
        </w:rPr>
        <w:t>Суть принципу доступності та індивідуалізації полягає у дотриманні таких правил: від відомого до невідомого; від засвоєного до незасвоєного; від простого до складного; від легкого до важкого.</w:t>
      </w:r>
    </w:p>
    <w:p w14:paraId="004892A6" w14:textId="77777777" w:rsidR="003808D7" w:rsidRDefault="00F60CD2">
      <w:pPr>
        <w:tabs>
          <w:tab w:val="left" w:pos="709"/>
        </w:tabs>
        <w:ind w:firstLine="567"/>
        <w:jc w:val="both"/>
        <w:rPr>
          <w:sz w:val="28"/>
        </w:rPr>
      </w:pPr>
      <w:r>
        <w:rPr>
          <w:i/>
          <w:iCs/>
          <w:sz w:val="28"/>
        </w:rPr>
        <w:t>Принцип безперервності і регулярності</w:t>
      </w:r>
      <w:r>
        <w:rPr>
          <w:sz w:val="28"/>
        </w:rPr>
        <w:t xml:space="preserve"> означає, що кожне навчальне заняття потрібно проводити тоді, коли не зник ефект від попереднього тренування. Для цього слід передбачати оптимальне чергування фізичних навантажень з відпочинком, щоб забезпечити накопичення тренувального ефекту. </w:t>
      </w:r>
    </w:p>
    <w:p w14:paraId="7B2E8FEA" w14:textId="77777777" w:rsidR="003808D7" w:rsidRDefault="00F60CD2">
      <w:pPr>
        <w:tabs>
          <w:tab w:val="left" w:pos="709"/>
        </w:tabs>
        <w:ind w:firstLine="567"/>
        <w:jc w:val="both"/>
        <w:rPr>
          <w:sz w:val="28"/>
        </w:rPr>
      </w:pPr>
      <w:r>
        <w:rPr>
          <w:i/>
          <w:iCs/>
          <w:sz w:val="28"/>
        </w:rPr>
        <w:t>Принцип поступового підвищення рівня навантаження</w:t>
      </w:r>
      <w:r>
        <w:rPr>
          <w:sz w:val="28"/>
        </w:rPr>
        <w:t xml:space="preserve"> передбачає оптимальне та безперервне підвищення обсягу й інтенсивності навантаження, інколи до межі функціональних можливостей організму. </w:t>
      </w:r>
    </w:p>
    <w:p w14:paraId="44540B41" w14:textId="77777777" w:rsidR="003808D7" w:rsidRDefault="00F60CD2">
      <w:pPr>
        <w:tabs>
          <w:tab w:val="left" w:pos="709"/>
        </w:tabs>
        <w:ind w:firstLine="567"/>
        <w:jc w:val="both"/>
        <w:rPr>
          <w:sz w:val="28"/>
        </w:rPr>
      </w:pPr>
      <w:r>
        <w:rPr>
          <w:i/>
          <w:iCs/>
          <w:sz w:val="28"/>
        </w:rPr>
        <w:t>Принцип єдності загальної та спеціальної фізичної підготовки</w:t>
      </w:r>
      <w:r>
        <w:rPr>
          <w:sz w:val="28"/>
        </w:rPr>
        <w:t xml:space="preserve"> передбачає, що засоби загальної фізичної підготовки будуть використані як підґрунтя для функціональної та координаційної бази, на якій триватиме подальша поглиблена спеціальна фізична підготовка.</w:t>
      </w:r>
    </w:p>
    <w:p w14:paraId="67409F97" w14:textId="77777777" w:rsidR="003808D7" w:rsidRDefault="00F60CD2">
      <w:pPr>
        <w:pStyle w:val="a3"/>
        <w:numPr>
          <w:ilvl w:val="0"/>
          <w:numId w:val="4"/>
        </w:numPr>
        <w:tabs>
          <w:tab w:val="left" w:pos="709"/>
        </w:tabs>
        <w:jc w:val="both"/>
        <w:rPr>
          <w:b/>
          <w:bCs/>
          <w:sz w:val="28"/>
          <w:szCs w:val="28"/>
        </w:rPr>
      </w:pPr>
      <w:r>
        <w:rPr>
          <w:b/>
          <w:bCs/>
          <w:sz w:val="28"/>
          <w:szCs w:val="28"/>
        </w:rPr>
        <w:t>Заходи безпеки на заняттях з рукопашного бою</w:t>
      </w:r>
    </w:p>
    <w:p w14:paraId="35376209" w14:textId="77777777" w:rsidR="003808D7" w:rsidRDefault="00F60CD2">
      <w:pPr>
        <w:tabs>
          <w:tab w:val="left" w:pos="709"/>
        </w:tabs>
        <w:ind w:firstLine="567"/>
        <w:jc w:val="both"/>
        <w:rPr>
          <w:sz w:val="28"/>
          <w:szCs w:val="28"/>
        </w:rPr>
      </w:pPr>
      <w:r>
        <w:rPr>
          <w:sz w:val="28"/>
          <w:szCs w:val="28"/>
        </w:rPr>
        <w:t xml:space="preserve">У ході проведення заняття з особовим складом з рукопашного бою не обхідно забезпечувати умови для запобігання травматизму. Комплексна система заходів безпеки передбачає: </w:t>
      </w:r>
    </w:p>
    <w:p w14:paraId="28B8C89D"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роз’яснення особовому складу необхідності дотримання заходів без пеки для запобігання травматизму; </w:t>
      </w:r>
    </w:p>
    <w:p w14:paraId="53F5049A" w14:textId="77777777" w:rsidR="003808D7" w:rsidRDefault="00F60CD2">
      <w:pPr>
        <w:tabs>
          <w:tab w:val="left" w:pos="709"/>
        </w:tabs>
        <w:ind w:left="567"/>
        <w:jc w:val="both"/>
        <w:rPr>
          <w:sz w:val="28"/>
          <w:szCs w:val="28"/>
        </w:rPr>
      </w:pPr>
      <w:r>
        <w:rPr>
          <w:sz w:val="28"/>
          <w:szCs w:val="28"/>
        </w:rPr>
        <w:sym w:font="Symbol" w:char="F0B7"/>
      </w:r>
      <w:r>
        <w:rPr>
          <w:sz w:val="28"/>
          <w:szCs w:val="28"/>
        </w:rPr>
        <w:t xml:space="preserve"> правильну організацію та методику проведення навчальних і самостійних занять; </w:t>
      </w:r>
      <w:r>
        <w:rPr>
          <w:sz w:val="28"/>
          <w:szCs w:val="28"/>
        </w:rPr>
        <w:sym w:font="Symbol" w:char="F0B7"/>
      </w:r>
      <w:r>
        <w:rPr>
          <w:sz w:val="28"/>
          <w:szCs w:val="28"/>
        </w:rPr>
        <w:t xml:space="preserve"> забезпечення засобів страхування під час виконання вправ (прийомів), пов’язаних із небезпекою для здоров’я; </w:t>
      </w:r>
    </w:p>
    <w:p w14:paraId="79BE726A"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нагляд за станом місць проведення занять, обладнання, інвентарю, одягу та взуття; </w:t>
      </w:r>
      <w:r>
        <w:rPr>
          <w:sz w:val="28"/>
          <w:szCs w:val="28"/>
        </w:rPr>
        <w:sym w:font="Symbol" w:char="F0B7"/>
      </w:r>
      <w:r>
        <w:rPr>
          <w:sz w:val="28"/>
          <w:szCs w:val="28"/>
        </w:rPr>
        <w:t xml:space="preserve"> дотримання обов’язкових санітарно-гігієнічних і метеорологічних умов під час проведення занять; </w:t>
      </w:r>
    </w:p>
    <w:p w14:paraId="1A3850FC"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контроль за станом здоров’я та рівнем підготовленості тих, хто займається, їх реакцією на фізичне навантаження; </w:t>
      </w:r>
    </w:p>
    <w:p w14:paraId="7D878C6A"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контроль за дисципліною і дотриманням правил поведінки. Призвести до травм можуть такі організаційні та методичні помилки в побудові навчально-тренувального процесу: </w:t>
      </w:r>
    </w:p>
    <w:p w14:paraId="5422B98A"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недостатній рівень загальної фізичної, психічної та рухової підготовленості тих, хто займається; </w:t>
      </w:r>
    </w:p>
    <w:p w14:paraId="5334C6DD"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формування хибної техніки; </w:t>
      </w:r>
    </w:p>
    <w:p w14:paraId="2ABDDD0F"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відсутність необхідної послідовності у визначенні навчальних завдань, виборі методів і засобів навчання; </w:t>
      </w:r>
    </w:p>
    <w:p w14:paraId="50D65AF2"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неправильний добір вправ і навантажень, неповне відновлення фізичного стану після попередніх занять; </w:t>
      </w:r>
    </w:p>
    <w:p w14:paraId="4A6BCF3A"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відсутність контролю за зовнішніми ознаками стомлення; </w:t>
      </w:r>
    </w:p>
    <w:p w14:paraId="24F9D1B1" w14:textId="77777777" w:rsidR="003808D7" w:rsidRDefault="00F60CD2">
      <w:pPr>
        <w:tabs>
          <w:tab w:val="left" w:pos="709"/>
        </w:tabs>
        <w:ind w:firstLine="567"/>
        <w:jc w:val="both"/>
        <w:rPr>
          <w:sz w:val="28"/>
          <w:szCs w:val="28"/>
        </w:rPr>
      </w:pPr>
      <w:r>
        <w:rPr>
          <w:sz w:val="28"/>
          <w:szCs w:val="28"/>
        </w:rPr>
        <w:sym w:font="Symbol" w:char="F0B7"/>
      </w:r>
      <w:r>
        <w:rPr>
          <w:sz w:val="28"/>
          <w:szCs w:val="28"/>
        </w:rPr>
        <w:t xml:space="preserve"> відсутність індивідуального підходу до тих, хто займається.</w:t>
      </w:r>
    </w:p>
    <w:p w14:paraId="1EEE432D" w14:textId="77777777" w:rsidR="003808D7" w:rsidRDefault="003808D7">
      <w:pPr>
        <w:tabs>
          <w:tab w:val="left" w:pos="709"/>
        </w:tabs>
        <w:ind w:firstLine="567"/>
        <w:jc w:val="both"/>
        <w:rPr>
          <w:sz w:val="28"/>
          <w:szCs w:val="28"/>
        </w:rPr>
      </w:pPr>
    </w:p>
    <w:p w14:paraId="3593E0F4" w14:textId="77777777" w:rsidR="003808D7" w:rsidRDefault="003808D7">
      <w:pPr>
        <w:tabs>
          <w:tab w:val="left" w:pos="709"/>
        </w:tabs>
        <w:ind w:firstLine="567"/>
        <w:jc w:val="both"/>
        <w:rPr>
          <w:sz w:val="28"/>
          <w:szCs w:val="28"/>
        </w:rPr>
      </w:pPr>
    </w:p>
    <w:p w14:paraId="0529AEAF" w14:textId="77777777" w:rsidR="003808D7" w:rsidRDefault="003808D7">
      <w:pPr>
        <w:tabs>
          <w:tab w:val="left" w:pos="709"/>
        </w:tabs>
        <w:ind w:firstLine="567"/>
        <w:jc w:val="both"/>
        <w:rPr>
          <w:sz w:val="28"/>
          <w:szCs w:val="28"/>
        </w:rPr>
      </w:pPr>
    </w:p>
    <w:p w14:paraId="2B1F3256" w14:textId="77777777" w:rsidR="003808D7" w:rsidRDefault="003808D7">
      <w:pPr>
        <w:tabs>
          <w:tab w:val="left" w:pos="709"/>
        </w:tabs>
        <w:ind w:firstLine="567"/>
        <w:jc w:val="both"/>
        <w:rPr>
          <w:sz w:val="28"/>
          <w:szCs w:val="28"/>
        </w:rPr>
      </w:pPr>
    </w:p>
    <w:p w14:paraId="66DAE103" w14:textId="77777777" w:rsidR="003808D7" w:rsidRDefault="00F60CD2">
      <w:pPr>
        <w:pStyle w:val="a3"/>
        <w:numPr>
          <w:ilvl w:val="0"/>
          <w:numId w:val="4"/>
        </w:numPr>
        <w:tabs>
          <w:tab w:val="left" w:pos="709"/>
        </w:tabs>
        <w:jc w:val="both"/>
        <w:rPr>
          <w:b/>
          <w:bCs/>
          <w:sz w:val="28"/>
          <w:szCs w:val="28"/>
        </w:rPr>
      </w:pPr>
      <w:r>
        <w:rPr>
          <w:b/>
          <w:bCs/>
          <w:sz w:val="28"/>
          <w:szCs w:val="28"/>
        </w:rPr>
        <w:lastRenderedPageBreak/>
        <w:t xml:space="preserve">Характеристики навчально-матеріальної бази та порядок проведення </w:t>
      </w:r>
    </w:p>
    <w:p w14:paraId="75F70CC6" w14:textId="77777777" w:rsidR="003808D7" w:rsidRDefault="00F60CD2">
      <w:pPr>
        <w:tabs>
          <w:tab w:val="left" w:pos="567"/>
        </w:tabs>
        <w:jc w:val="both"/>
        <w:rPr>
          <w:color w:val="000000"/>
          <w:sz w:val="28"/>
          <w:szCs w:val="28"/>
          <w:lang w:eastAsia="zh-CN"/>
        </w:rPr>
      </w:pPr>
      <w:r>
        <w:rPr>
          <w:i/>
          <w:iCs/>
          <w:color w:val="000000"/>
          <w:sz w:val="28"/>
          <w:szCs w:val="28"/>
          <w:lang w:eastAsia="zh-CN"/>
        </w:rPr>
        <w:tab/>
        <w:t xml:space="preserve">Агресивний ближній бій в умовах окопоно-траншейної системи </w:t>
      </w:r>
      <w:r>
        <w:rPr>
          <w:color w:val="000000"/>
          <w:sz w:val="28"/>
          <w:szCs w:val="28"/>
          <w:lang w:eastAsia="zh-CN"/>
        </w:rPr>
        <w:t>проводитися груповим методом в обладнаному навчальному місці мал.1:</w:t>
      </w:r>
    </w:p>
    <w:p w14:paraId="21B1FC38" w14:textId="77777777" w:rsidR="003808D7" w:rsidRDefault="003808D7">
      <w:pPr>
        <w:tabs>
          <w:tab w:val="left" w:pos="567"/>
        </w:tabs>
        <w:jc w:val="both"/>
        <w:rPr>
          <w:sz w:val="28"/>
          <w:szCs w:val="28"/>
        </w:rPr>
      </w:pPr>
    </w:p>
    <w:p w14:paraId="4425C696" w14:textId="77777777" w:rsidR="003808D7" w:rsidRDefault="00F60CD2">
      <w:pPr>
        <w:tabs>
          <w:tab w:val="left" w:pos="709"/>
        </w:tabs>
        <w:rPr>
          <w:b/>
          <w:bCs/>
          <w:sz w:val="28"/>
          <w:szCs w:val="28"/>
        </w:rPr>
      </w:pPr>
      <w:r>
        <w:rPr>
          <w:noProof/>
        </w:rPr>
        <w:drawing>
          <wp:inline distT="0" distB="0" distL="0" distR="0" wp14:anchorId="6D06DCC7" wp14:editId="3B50A339">
            <wp:extent cx="6645910" cy="4984750"/>
            <wp:effectExtent l="0" t="0" r="2540" b="6350"/>
            <wp:docPr id="1026"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5" cstate="print"/>
                    <a:srcRect/>
                    <a:stretch/>
                  </pic:blipFill>
                  <pic:spPr>
                    <a:xfrm>
                      <a:off x="0" y="0"/>
                      <a:ext cx="6645910" cy="4984750"/>
                    </a:xfrm>
                    <a:prstGeom prst="rect">
                      <a:avLst/>
                    </a:prstGeom>
                    <a:ln>
                      <a:noFill/>
                    </a:ln>
                  </pic:spPr>
                </pic:pic>
              </a:graphicData>
            </a:graphic>
          </wp:inline>
        </w:drawing>
      </w:r>
    </w:p>
    <w:p w14:paraId="784044F3" w14:textId="77777777" w:rsidR="003808D7" w:rsidRDefault="00F60CD2">
      <w:pPr>
        <w:tabs>
          <w:tab w:val="left" w:pos="709"/>
        </w:tabs>
        <w:jc w:val="right"/>
        <w:rPr>
          <w:sz w:val="28"/>
          <w:szCs w:val="28"/>
        </w:rPr>
      </w:pPr>
      <w:r>
        <w:rPr>
          <w:sz w:val="28"/>
          <w:szCs w:val="28"/>
        </w:rPr>
        <w:t>мал.1</w:t>
      </w:r>
    </w:p>
    <w:p w14:paraId="54A22406" w14:textId="77777777" w:rsidR="003808D7" w:rsidRDefault="003808D7">
      <w:pPr>
        <w:tabs>
          <w:tab w:val="left" w:pos="709"/>
        </w:tabs>
        <w:rPr>
          <w:b/>
          <w:bCs/>
          <w:sz w:val="28"/>
          <w:szCs w:val="28"/>
        </w:rPr>
      </w:pPr>
    </w:p>
    <w:p w14:paraId="6B4CDCDC" w14:textId="77777777" w:rsidR="003808D7" w:rsidRDefault="00F60CD2">
      <w:pPr>
        <w:tabs>
          <w:tab w:val="left" w:pos="709"/>
        </w:tabs>
        <w:rPr>
          <w:b/>
          <w:bCs/>
          <w:sz w:val="28"/>
          <w:szCs w:val="28"/>
        </w:rPr>
      </w:pPr>
      <w:r>
        <w:rPr>
          <w:b/>
          <w:bCs/>
          <w:sz w:val="28"/>
          <w:szCs w:val="28"/>
        </w:rPr>
        <w:tab/>
        <w:t>Основні розміри навчального місця (одного з окопів):</w:t>
      </w:r>
    </w:p>
    <w:p w14:paraId="7EC1C639" w14:textId="77777777" w:rsidR="003808D7" w:rsidRDefault="00F60CD2">
      <w:pPr>
        <w:tabs>
          <w:tab w:val="left" w:pos="709"/>
        </w:tabs>
        <w:rPr>
          <w:sz w:val="28"/>
          <w:szCs w:val="28"/>
        </w:rPr>
      </w:pPr>
      <w:r>
        <w:rPr>
          <w:sz w:val="28"/>
          <w:szCs w:val="28"/>
        </w:rPr>
        <w:tab/>
        <w:t>ширина – 150 см</w:t>
      </w:r>
    </w:p>
    <w:p w14:paraId="6ADE84E5" w14:textId="77777777" w:rsidR="003808D7" w:rsidRDefault="00F60CD2">
      <w:pPr>
        <w:tabs>
          <w:tab w:val="left" w:pos="709"/>
        </w:tabs>
        <w:rPr>
          <w:sz w:val="28"/>
          <w:szCs w:val="28"/>
        </w:rPr>
      </w:pPr>
      <w:r>
        <w:rPr>
          <w:sz w:val="28"/>
          <w:szCs w:val="28"/>
        </w:rPr>
        <w:tab/>
        <w:t>довжина – 250 см</w:t>
      </w:r>
    </w:p>
    <w:p w14:paraId="759D3FB2" w14:textId="77777777" w:rsidR="003808D7" w:rsidRDefault="00F60CD2">
      <w:pPr>
        <w:tabs>
          <w:tab w:val="left" w:pos="709"/>
        </w:tabs>
        <w:rPr>
          <w:sz w:val="28"/>
          <w:szCs w:val="28"/>
        </w:rPr>
      </w:pPr>
      <w:r>
        <w:rPr>
          <w:sz w:val="28"/>
          <w:szCs w:val="28"/>
        </w:rPr>
        <w:tab/>
        <w:t>глибина – 150 см</w:t>
      </w:r>
    </w:p>
    <w:p w14:paraId="2CA18F45" w14:textId="77777777" w:rsidR="003808D7" w:rsidRDefault="00F60CD2">
      <w:pPr>
        <w:tabs>
          <w:tab w:val="left" w:pos="709"/>
        </w:tabs>
        <w:rPr>
          <w:sz w:val="28"/>
          <w:szCs w:val="28"/>
        </w:rPr>
      </w:pPr>
      <w:r>
        <w:rPr>
          <w:sz w:val="28"/>
          <w:szCs w:val="28"/>
        </w:rPr>
        <w:tab/>
        <w:t xml:space="preserve">відстань між окопами - 100 см </w:t>
      </w:r>
    </w:p>
    <w:p w14:paraId="4D020A6E" w14:textId="77777777" w:rsidR="003808D7" w:rsidRDefault="003808D7">
      <w:pPr>
        <w:tabs>
          <w:tab w:val="left" w:pos="709"/>
        </w:tabs>
        <w:rPr>
          <w:sz w:val="28"/>
          <w:szCs w:val="28"/>
        </w:rPr>
      </w:pPr>
    </w:p>
    <w:p w14:paraId="6256F8EC" w14:textId="77777777" w:rsidR="003808D7" w:rsidRDefault="00F60CD2">
      <w:pPr>
        <w:tabs>
          <w:tab w:val="left" w:pos="709"/>
        </w:tabs>
        <w:rPr>
          <w:b/>
          <w:bCs/>
          <w:sz w:val="28"/>
          <w:szCs w:val="28"/>
        </w:rPr>
      </w:pPr>
      <w:r>
        <w:rPr>
          <w:b/>
          <w:bCs/>
          <w:sz w:val="28"/>
          <w:szCs w:val="28"/>
        </w:rPr>
        <w:tab/>
        <w:t xml:space="preserve">Загальні розміри навчальної точки в цілому становить: </w:t>
      </w:r>
    </w:p>
    <w:p w14:paraId="3D986335" w14:textId="77777777" w:rsidR="003808D7" w:rsidRDefault="00F60CD2">
      <w:pPr>
        <w:tabs>
          <w:tab w:val="left" w:pos="709"/>
        </w:tabs>
        <w:rPr>
          <w:sz w:val="28"/>
          <w:szCs w:val="28"/>
        </w:rPr>
      </w:pPr>
      <w:r>
        <w:rPr>
          <w:sz w:val="28"/>
          <w:szCs w:val="28"/>
        </w:rPr>
        <w:tab/>
        <w:t>ширина – 400 см</w:t>
      </w:r>
    </w:p>
    <w:p w14:paraId="1A22AA32" w14:textId="77777777" w:rsidR="003808D7" w:rsidRDefault="00F60CD2">
      <w:pPr>
        <w:tabs>
          <w:tab w:val="left" w:pos="709"/>
        </w:tabs>
        <w:rPr>
          <w:sz w:val="28"/>
          <w:szCs w:val="28"/>
        </w:rPr>
      </w:pPr>
      <w:r>
        <w:rPr>
          <w:sz w:val="28"/>
          <w:szCs w:val="28"/>
        </w:rPr>
        <w:tab/>
        <w:t>довжина – 250 см</w:t>
      </w:r>
    </w:p>
    <w:p w14:paraId="3EE7EDA5" w14:textId="77777777" w:rsidR="003808D7" w:rsidRDefault="003808D7">
      <w:pPr>
        <w:tabs>
          <w:tab w:val="left" w:pos="709"/>
        </w:tabs>
        <w:rPr>
          <w:sz w:val="28"/>
          <w:szCs w:val="28"/>
        </w:rPr>
      </w:pPr>
    </w:p>
    <w:p w14:paraId="6294B698" w14:textId="77777777" w:rsidR="003808D7" w:rsidRDefault="00F60CD2">
      <w:pPr>
        <w:tabs>
          <w:tab w:val="left" w:pos="709"/>
        </w:tabs>
        <w:jc w:val="both"/>
        <w:rPr>
          <w:sz w:val="28"/>
          <w:szCs w:val="28"/>
        </w:rPr>
      </w:pPr>
      <w:r>
        <w:rPr>
          <w:sz w:val="28"/>
          <w:szCs w:val="28"/>
        </w:rPr>
        <w:tab/>
        <w:t xml:space="preserve">Верх окопів обладнаний мішками з тирсою, що слугують амортизаторами у випадку падіння або як елемент захисту від травм при інтенсивних боях. Ділянка обгороджена сигнальною стрічкою, що показує межі навчального місця. </w:t>
      </w:r>
    </w:p>
    <w:p w14:paraId="7E2DD562" w14:textId="77777777" w:rsidR="003808D7" w:rsidRDefault="00F60CD2">
      <w:pPr>
        <w:tabs>
          <w:tab w:val="left" w:pos="709"/>
        </w:tabs>
        <w:jc w:val="both"/>
        <w:rPr>
          <w:sz w:val="28"/>
          <w:szCs w:val="28"/>
        </w:rPr>
      </w:pPr>
      <w:r>
        <w:rPr>
          <w:sz w:val="28"/>
          <w:szCs w:val="28"/>
        </w:rPr>
        <w:tab/>
      </w:r>
    </w:p>
    <w:p w14:paraId="3F600D95" w14:textId="77777777" w:rsidR="003808D7" w:rsidRDefault="003808D7">
      <w:pPr>
        <w:tabs>
          <w:tab w:val="left" w:pos="709"/>
        </w:tabs>
        <w:jc w:val="both"/>
        <w:rPr>
          <w:sz w:val="28"/>
          <w:szCs w:val="28"/>
        </w:rPr>
      </w:pPr>
    </w:p>
    <w:p w14:paraId="62F5E611" w14:textId="77777777" w:rsidR="003808D7" w:rsidRDefault="003808D7">
      <w:pPr>
        <w:tabs>
          <w:tab w:val="left" w:pos="709"/>
        </w:tabs>
        <w:jc w:val="both"/>
        <w:rPr>
          <w:sz w:val="28"/>
          <w:szCs w:val="28"/>
        </w:rPr>
      </w:pPr>
    </w:p>
    <w:p w14:paraId="0E880B52" w14:textId="77777777" w:rsidR="003808D7" w:rsidRDefault="003808D7">
      <w:pPr>
        <w:tabs>
          <w:tab w:val="left" w:pos="709"/>
        </w:tabs>
        <w:jc w:val="both"/>
        <w:rPr>
          <w:sz w:val="28"/>
          <w:szCs w:val="28"/>
        </w:rPr>
      </w:pPr>
    </w:p>
    <w:p w14:paraId="142706E8" w14:textId="77777777" w:rsidR="003808D7" w:rsidRDefault="00F60CD2">
      <w:pPr>
        <w:tabs>
          <w:tab w:val="left" w:pos="709"/>
        </w:tabs>
        <w:jc w:val="both"/>
        <w:rPr>
          <w:sz w:val="28"/>
          <w:szCs w:val="28"/>
        </w:rPr>
      </w:pPr>
      <w:r>
        <w:rPr>
          <w:sz w:val="28"/>
          <w:szCs w:val="28"/>
        </w:rPr>
        <w:lastRenderedPageBreak/>
        <w:tab/>
      </w:r>
      <w:r>
        <w:rPr>
          <w:i/>
          <w:iCs/>
          <w:sz w:val="28"/>
          <w:szCs w:val="28"/>
        </w:rPr>
        <w:t xml:space="preserve">Спортивне обладнання для навчальних сутичок </w:t>
      </w:r>
      <w:r>
        <w:rPr>
          <w:sz w:val="28"/>
          <w:szCs w:val="28"/>
        </w:rPr>
        <w:t xml:space="preserve">перш за все слугує засобами захисту основний частин тіла, таких як: голова, очі, відкриті ділянки тіла. </w:t>
      </w:r>
    </w:p>
    <w:p w14:paraId="3840BC03" w14:textId="77777777" w:rsidR="003808D7" w:rsidRDefault="003808D7">
      <w:pPr>
        <w:tabs>
          <w:tab w:val="left" w:pos="709"/>
        </w:tabs>
        <w:jc w:val="both"/>
        <w:rPr>
          <w:sz w:val="28"/>
          <w:szCs w:val="28"/>
        </w:rPr>
      </w:pPr>
    </w:p>
    <w:p w14:paraId="26798EBE" w14:textId="77777777" w:rsidR="003808D7" w:rsidRDefault="00F60CD2">
      <w:pPr>
        <w:tabs>
          <w:tab w:val="left" w:pos="709"/>
        </w:tabs>
        <w:jc w:val="both"/>
        <w:rPr>
          <w:i/>
          <w:iCs/>
          <w:sz w:val="28"/>
          <w:szCs w:val="28"/>
        </w:rPr>
      </w:pPr>
      <w:r>
        <w:rPr>
          <w:sz w:val="28"/>
          <w:szCs w:val="28"/>
        </w:rPr>
        <w:tab/>
      </w:r>
      <w:r>
        <w:rPr>
          <w:i/>
          <w:iCs/>
          <w:sz w:val="28"/>
          <w:szCs w:val="28"/>
        </w:rPr>
        <w:t>До обмундирування для проведення АББ входить:</w:t>
      </w:r>
    </w:p>
    <w:p w14:paraId="2065C5B9" w14:textId="77777777" w:rsidR="003808D7" w:rsidRDefault="00F60CD2">
      <w:pPr>
        <w:tabs>
          <w:tab w:val="left" w:pos="709"/>
        </w:tabs>
        <w:jc w:val="both"/>
        <w:rPr>
          <w:i/>
          <w:iCs/>
          <w:sz w:val="28"/>
          <w:szCs w:val="28"/>
        </w:rPr>
      </w:pPr>
      <w:r>
        <w:rPr>
          <w:b/>
          <w:bCs/>
          <w:i/>
          <w:iCs/>
          <w:noProof/>
        </w:rPr>
        <w:drawing>
          <wp:anchor distT="0" distB="0" distL="0" distR="0" simplePos="0" relativeHeight="2" behindDoc="1" locked="0" layoutInCell="1" allowOverlap="1" wp14:anchorId="1F928EF6" wp14:editId="54833142">
            <wp:simplePos x="0" y="0"/>
            <wp:positionH relativeFrom="margin">
              <wp:align>right</wp:align>
            </wp:positionH>
            <wp:positionV relativeFrom="paragraph">
              <wp:posOffset>23783</wp:posOffset>
            </wp:positionV>
            <wp:extent cx="2126672" cy="2126672"/>
            <wp:effectExtent l="0" t="0" r="6985" b="6985"/>
            <wp:wrapNone/>
            <wp:docPr id="1027"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Рисунок 3"/>
                    <pic:cNvPicPr/>
                  </pic:nvPicPr>
                  <pic:blipFill>
                    <a:blip r:embed="rId6" cstate="print"/>
                    <a:srcRect/>
                    <a:stretch/>
                  </pic:blipFill>
                  <pic:spPr>
                    <a:xfrm>
                      <a:off x="0" y="0"/>
                      <a:ext cx="2126672" cy="2126672"/>
                    </a:xfrm>
                    <a:prstGeom prst="rect">
                      <a:avLst/>
                    </a:prstGeom>
                    <a:ln>
                      <a:noFill/>
                    </a:ln>
                  </pic:spPr>
                </pic:pic>
              </a:graphicData>
            </a:graphic>
            <wp14:sizeRelH relativeFrom="margin">
              <wp14:pctWidth>0</wp14:pctWidth>
            </wp14:sizeRelH>
            <wp14:sizeRelV relativeFrom="margin">
              <wp14:pctHeight>0</wp14:pctHeight>
            </wp14:sizeRelV>
          </wp:anchor>
        </w:drawing>
      </w:r>
    </w:p>
    <w:p w14:paraId="7B5F149C" w14:textId="77777777" w:rsidR="003808D7" w:rsidRDefault="00F60CD2">
      <w:pPr>
        <w:pStyle w:val="a3"/>
        <w:numPr>
          <w:ilvl w:val="0"/>
          <w:numId w:val="5"/>
        </w:numPr>
        <w:tabs>
          <w:tab w:val="left" w:pos="709"/>
        </w:tabs>
        <w:jc w:val="both"/>
        <w:rPr>
          <w:sz w:val="28"/>
          <w:szCs w:val="28"/>
        </w:rPr>
      </w:pPr>
      <w:r>
        <w:rPr>
          <w:b/>
          <w:bCs/>
          <w:i/>
          <w:iCs/>
          <w:sz w:val="28"/>
          <w:szCs w:val="28"/>
        </w:rPr>
        <w:t>Шолом для єдиноборств з металевими гратами</w:t>
      </w:r>
      <w:r>
        <w:rPr>
          <w:sz w:val="28"/>
          <w:szCs w:val="28"/>
        </w:rPr>
        <w:t>:</w:t>
      </w:r>
    </w:p>
    <w:p w14:paraId="09A68CAD" w14:textId="77777777" w:rsidR="003808D7" w:rsidRDefault="00F60CD2">
      <w:pPr>
        <w:pStyle w:val="a3"/>
        <w:tabs>
          <w:tab w:val="left" w:pos="709"/>
        </w:tabs>
        <w:ind w:right="3662"/>
        <w:jc w:val="both"/>
        <w:rPr>
          <w:sz w:val="28"/>
          <w:szCs w:val="28"/>
        </w:rPr>
      </w:pPr>
      <w:r>
        <w:rPr>
          <w:color w:val="000000"/>
          <w:shd w:val="clear" w:color="auto" w:fill="FFFFFF"/>
        </w:rPr>
        <w:t>М</w:t>
      </w:r>
      <w:r>
        <w:rPr>
          <w:sz w:val="28"/>
          <w:szCs w:val="28"/>
        </w:rPr>
        <w:t>аска виготовлена із загартованого сталевого дроту і кріпиться до шолома симетрично розташованими ремінцями. Він прикриває ніс і губи, доповнюючи захисні функції шолома, який в свою чергу охоплює лобно-скроневу область, вилиці і підборіддя</w:t>
      </w:r>
    </w:p>
    <w:p w14:paraId="556F80D1" w14:textId="77777777" w:rsidR="003808D7" w:rsidRDefault="00F60CD2">
      <w:pPr>
        <w:pStyle w:val="a3"/>
        <w:tabs>
          <w:tab w:val="left" w:pos="709"/>
        </w:tabs>
        <w:jc w:val="both"/>
        <w:rPr>
          <w:sz w:val="28"/>
          <w:szCs w:val="28"/>
        </w:rPr>
      </w:pPr>
      <w:r>
        <w:rPr>
          <w:sz w:val="28"/>
          <w:szCs w:val="28"/>
        </w:rPr>
        <w:t xml:space="preserve">  </w:t>
      </w:r>
    </w:p>
    <w:p w14:paraId="31ADC611" w14:textId="77777777" w:rsidR="003808D7" w:rsidRDefault="003808D7">
      <w:pPr>
        <w:tabs>
          <w:tab w:val="left" w:pos="709"/>
        </w:tabs>
        <w:jc w:val="both"/>
        <w:rPr>
          <w:sz w:val="28"/>
          <w:szCs w:val="28"/>
        </w:rPr>
      </w:pPr>
    </w:p>
    <w:p w14:paraId="7294427B" w14:textId="77777777" w:rsidR="003808D7" w:rsidRDefault="003808D7">
      <w:pPr>
        <w:tabs>
          <w:tab w:val="left" w:pos="709"/>
        </w:tabs>
        <w:jc w:val="both"/>
        <w:rPr>
          <w:sz w:val="28"/>
          <w:szCs w:val="28"/>
        </w:rPr>
      </w:pPr>
    </w:p>
    <w:p w14:paraId="3CC74D63" w14:textId="77777777" w:rsidR="003808D7" w:rsidRDefault="00F60CD2">
      <w:pPr>
        <w:pStyle w:val="a3"/>
        <w:numPr>
          <w:ilvl w:val="0"/>
          <w:numId w:val="5"/>
        </w:numPr>
        <w:tabs>
          <w:tab w:val="left" w:pos="709"/>
        </w:tabs>
        <w:jc w:val="both"/>
        <w:rPr>
          <w:b/>
          <w:bCs/>
          <w:i/>
          <w:iCs/>
          <w:sz w:val="28"/>
          <w:szCs w:val="28"/>
        </w:rPr>
      </w:pPr>
      <w:r>
        <w:rPr>
          <w:b/>
          <w:bCs/>
          <w:i/>
          <w:iCs/>
          <w:sz w:val="28"/>
          <w:szCs w:val="28"/>
        </w:rPr>
        <w:t xml:space="preserve">Рукавиці для змішаних єдиноборств: </w:t>
      </w:r>
    </w:p>
    <w:p w14:paraId="44F0AD99" w14:textId="77777777" w:rsidR="003808D7" w:rsidRDefault="00F60CD2">
      <w:pPr>
        <w:tabs>
          <w:tab w:val="left" w:pos="709"/>
        </w:tabs>
        <w:ind w:left="709" w:right="3662"/>
        <w:jc w:val="both"/>
        <w:rPr>
          <w:sz w:val="28"/>
          <w:szCs w:val="28"/>
        </w:rPr>
      </w:pPr>
      <w:r>
        <w:rPr>
          <w:noProof/>
          <w:sz w:val="28"/>
          <w:szCs w:val="28"/>
        </w:rPr>
        <w:drawing>
          <wp:anchor distT="0" distB="0" distL="0" distR="0" simplePos="0" relativeHeight="3" behindDoc="1" locked="0" layoutInCell="1" allowOverlap="1" wp14:anchorId="48058C2A" wp14:editId="17DF0346">
            <wp:simplePos x="0" y="0"/>
            <wp:positionH relativeFrom="margin">
              <wp:align>right</wp:align>
            </wp:positionH>
            <wp:positionV relativeFrom="paragraph">
              <wp:posOffset>11892</wp:posOffset>
            </wp:positionV>
            <wp:extent cx="2265218" cy="2265218"/>
            <wp:effectExtent l="0" t="0" r="1905" b="1905"/>
            <wp:wrapNone/>
            <wp:docPr id="1028"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Рисунок 5"/>
                    <pic:cNvPicPr/>
                  </pic:nvPicPr>
                  <pic:blipFill>
                    <a:blip r:embed="rId7" cstate="print"/>
                    <a:srcRect/>
                    <a:stretch/>
                  </pic:blipFill>
                  <pic:spPr>
                    <a:xfrm>
                      <a:off x="0" y="0"/>
                      <a:ext cx="2265218" cy="2265218"/>
                    </a:xfrm>
                    <a:prstGeom prst="rect">
                      <a:avLst/>
                    </a:prstGeom>
                    <a:ln>
                      <a:noFill/>
                    </a:ln>
                  </pic:spPr>
                </pic:pic>
              </a:graphicData>
            </a:graphic>
            <wp14:sizeRelH relativeFrom="page">
              <wp14:pctWidth>0</wp14:pctWidth>
            </wp14:sizeRelH>
            <wp14:sizeRelV relativeFrom="page">
              <wp14:pctHeight>0</wp14:pctHeight>
            </wp14:sizeRelV>
          </wp:anchor>
        </w:drawing>
      </w:r>
      <w:r>
        <w:rPr>
          <w:sz w:val="28"/>
          <w:szCs w:val="28"/>
        </w:rPr>
        <w:t xml:space="preserve">Відкриті пальці (крім великого), щоб зберігати хват і гнучкість для боротьби, клінчу та захоплень, зазвичай високоякісна натуральна або штучна шкіра — для зносостійкості, з внутрішньою підкладкою, що вбирає вологу. </w:t>
      </w:r>
    </w:p>
    <w:p w14:paraId="6040B03B" w14:textId="77777777" w:rsidR="003808D7" w:rsidRDefault="003808D7">
      <w:pPr>
        <w:tabs>
          <w:tab w:val="left" w:pos="709"/>
        </w:tabs>
        <w:ind w:left="709" w:right="3662"/>
        <w:jc w:val="both"/>
      </w:pPr>
    </w:p>
    <w:p w14:paraId="2CB5A59F" w14:textId="77777777" w:rsidR="003808D7" w:rsidRDefault="003808D7">
      <w:pPr>
        <w:tabs>
          <w:tab w:val="left" w:pos="709"/>
        </w:tabs>
        <w:ind w:left="709" w:right="3662"/>
        <w:jc w:val="both"/>
      </w:pPr>
    </w:p>
    <w:p w14:paraId="4F9F849A" w14:textId="77777777" w:rsidR="003808D7" w:rsidRDefault="003808D7">
      <w:pPr>
        <w:tabs>
          <w:tab w:val="left" w:pos="709"/>
        </w:tabs>
        <w:ind w:left="709" w:right="3662"/>
        <w:jc w:val="both"/>
      </w:pPr>
    </w:p>
    <w:p w14:paraId="35AED87F" w14:textId="77777777" w:rsidR="003808D7" w:rsidRDefault="003808D7">
      <w:pPr>
        <w:tabs>
          <w:tab w:val="left" w:pos="709"/>
        </w:tabs>
        <w:ind w:left="709" w:right="3662"/>
        <w:jc w:val="both"/>
      </w:pPr>
    </w:p>
    <w:p w14:paraId="0FB43DBB" w14:textId="77777777" w:rsidR="003808D7" w:rsidRDefault="003808D7">
      <w:pPr>
        <w:tabs>
          <w:tab w:val="left" w:pos="709"/>
        </w:tabs>
        <w:ind w:left="709" w:right="3662"/>
        <w:jc w:val="both"/>
      </w:pPr>
    </w:p>
    <w:p w14:paraId="10B0EE40" w14:textId="77777777" w:rsidR="003808D7" w:rsidRDefault="003808D7">
      <w:pPr>
        <w:tabs>
          <w:tab w:val="left" w:pos="709"/>
        </w:tabs>
        <w:ind w:left="709" w:right="3662"/>
        <w:jc w:val="both"/>
      </w:pPr>
    </w:p>
    <w:p w14:paraId="6EB0D361" w14:textId="77777777" w:rsidR="003808D7" w:rsidRDefault="003808D7">
      <w:pPr>
        <w:tabs>
          <w:tab w:val="left" w:pos="709"/>
        </w:tabs>
        <w:ind w:left="709" w:right="3662"/>
        <w:jc w:val="both"/>
      </w:pPr>
    </w:p>
    <w:p w14:paraId="10AA310B" w14:textId="77777777" w:rsidR="003808D7" w:rsidRDefault="003808D7">
      <w:pPr>
        <w:tabs>
          <w:tab w:val="left" w:pos="709"/>
        </w:tabs>
        <w:ind w:left="709" w:right="3662"/>
        <w:jc w:val="both"/>
      </w:pPr>
    </w:p>
    <w:p w14:paraId="6C282FC3" w14:textId="77777777" w:rsidR="003808D7" w:rsidRDefault="003808D7">
      <w:pPr>
        <w:tabs>
          <w:tab w:val="left" w:pos="709"/>
        </w:tabs>
        <w:ind w:left="709" w:right="3662"/>
        <w:jc w:val="both"/>
      </w:pPr>
    </w:p>
    <w:p w14:paraId="5CBD3197" w14:textId="77777777" w:rsidR="003808D7" w:rsidRDefault="003808D7">
      <w:pPr>
        <w:tabs>
          <w:tab w:val="left" w:pos="709"/>
        </w:tabs>
        <w:ind w:left="709" w:right="3662"/>
        <w:jc w:val="both"/>
        <w:rPr>
          <w:sz w:val="28"/>
          <w:szCs w:val="28"/>
        </w:rPr>
      </w:pPr>
    </w:p>
    <w:p w14:paraId="61246178" w14:textId="77777777" w:rsidR="003808D7" w:rsidRDefault="00F60CD2">
      <w:pPr>
        <w:pStyle w:val="a3"/>
        <w:numPr>
          <w:ilvl w:val="0"/>
          <w:numId w:val="5"/>
        </w:numPr>
        <w:tabs>
          <w:tab w:val="left" w:pos="709"/>
        </w:tabs>
        <w:ind w:right="3662"/>
        <w:jc w:val="both"/>
        <w:rPr>
          <w:b/>
          <w:bCs/>
          <w:i/>
          <w:iCs/>
          <w:sz w:val="28"/>
          <w:szCs w:val="28"/>
        </w:rPr>
      </w:pPr>
      <w:r>
        <w:rPr>
          <w:noProof/>
        </w:rPr>
        <w:drawing>
          <wp:anchor distT="0" distB="0" distL="0" distR="0" simplePos="0" relativeHeight="4" behindDoc="1" locked="0" layoutInCell="1" allowOverlap="1" wp14:anchorId="618D4A00" wp14:editId="045CDD56">
            <wp:simplePos x="0" y="0"/>
            <wp:positionH relativeFrom="margin">
              <wp:align>right</wp:align>
            </wp:positionH>
            <wp:positionV relativeFrom="paragraph">
              <wp:posOffset>3810</wp:posOffset>
            </wp:positionV>
            <wp:extent cx="2667000" cy="2667000"/>
            <wp:effectExtent l="0" t="0" r="0" b="0"/>
            <wp:wrapNone/>
            <wp:docPr id="1029"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Рисунок 6"/>
                    <pic:cNvPicPr/>
                  </pic:nvPicPr>
                  <pic:blipFill>
                    <a:blip r:embed="rId8" cstate="print"/>
                    <a:srcRect/>
                    <a:stretch/>
                  </pic:blipFill>
                  <pic:spPr>
                    <a:xfrm>
                      <a:off x="0" y="0"/>
                      <a:ext cx="2667000" cy="2667000"/>
                    </a:xfrm>
                    <a:prstGeom prst="rect">
                      <a:avLst/>
                    </a:prstGeom>
                    <a:ln>
                      <a:noFill/>
                    </a:ln>
                  </pic:spPr>
                </pic:pic>
              </a:graphicData>
            </a:graphic>
            <wp14:sizeRelH relativeFrom="margin">
              <wp14:pctWidth>0</wp14:pctWidth>
            </wp14:sizeRelH>
            <wp14:sizeRelV relativeFrom="margin">
              <wp14:pctHeight>0</wp14:pctHeight>
            </wp14:sizeRelV>
          </wp:anchor>
        </w:drawing>
      </w:r>
      <w:r>
        <w:rPr>
          <w:b/>
          <w:bCs/>
          <w:i/>
          <w:iCs/>
          <w:sz w:val="28"/>
          <w:szCs w:val="28"/>
        </w:rPr>
        <w:t>Макет автомату з дерева:</w:t>
      </w:r>
    </w:p>
    <w:p w14:paraId="4BBC1CD9" w14:textId="77777777" w:rsidR="003808D7" w:rsidRDefault="00F60CD2">
      <w:pPr>
        <w:pStyle w:val="a3"/>
        <w:tabs>
          <w:tab w:val="left" w:pos="709"/>
        </w:tabs>
        <w:ind w:right="3662"/>
        <w:jc w:val="both"/>
        <w:rPr>
          <w:sz w:val="28"/>
          <w:szCs w:val="28"/>
        </w:rPr>
      </w:pPr>
      <w:r>
        <w:rPr>
          <w:sz w:val="28"/>
          <w:szCs w:val="28"/>
        </w:rPr>
        <w:t>Малогабаритний макет автомату типу АК 74, АК 47, що має меншу вагу, немає гострих елементів та слугує як основна зброя в двобію.</w:t>
      </w:r>
    </w:p>
    <w:p w14:paraId="0AAB8C06" w14:textId="77777777" w:rsidR="003808D7" w:rsidRDefault="003808D7">
      <w:pPr>
        <w:pStyle w:val="aa"/>
      </w:pPr>
    </w:p>
    <w:p w14:paraId="722777D3" w14:textId="77777777" w:rsidR="003808D7" w:rsidRDefault="003808D7">
      <w:pPr>
        <w:tabs>
          <w:tab w:val="left" w:pos="709"/>
        </w:tabs>
        <w:jc w:val="both"/>
        <w:rPr>
          <w:sz w:val="28"/>
          <w:szCs w:val="28"/>
        </w:rPr>
      </w:pPr>
    </w:p>
    <w:p w14:paraId="6F2CDBF3" w14:textId="77777777" w:rsidR="003808D7" w:rsidRDefault="003808D7">
      <w:pPr>
        <w:tabs>
          <w:tab w:val="left" w:pos="709"/>
        </w:tabs>
        <w:jc w:val="both"/>
        <w:rPr>
          <w:sz w:val="28"/>
          <w:szCs w:val="28"/>
        </w:rPr>
      </w:pPr>
    </w:p>
    <w:p w14:paraId="26FEF4B0" w14:textId="77777777" w:rsidR="003808D7" w:rsidRDefault="003808D7">
      <w:pPr>
        <w:tabs>
          <w:tab w:val="left" w:pos="709"/>
        </w:tabs>
        <w:jc w:val="both"/>
        <w:rPr>
          <w:sz w:val="28"/>
          <w:szCs w:val="28"/>
        </w:rPr>
      </w:pPr>
    </w:p>
    <w:p w14:paraId="1DFDBDB6" w14:textId="77777777" w:rsidR="003808D7" w:rsidRDefault="003808D7">
      <w:pPr>
        <w:tabs>
          <w:tab w:val="left" w:pos="709"/>
        </w:tabs>
        <w:jc w:val="both"/>
        <w:rPr>
          <w:sz w:val="28"/>
          <w:szCs w:val="28"/>
        </w:rPr>
      </w:pPr>
    </w:p>
    <w:p w14:paraId="2A63A451" w14:textId="77777777" w:rsidR="003808D7" w:rsidRDefault="003808D7">
      <w:pPr>
        <w:tabs>
          <w:tab w:val="left" w:pos="709"/>
        </w:tabs>
        <w:jc w:val="both"/>
        <w:rPr>
          <w:sz w:val="28"/>
          <w:szCs w:val="28"/>
        </w:rPr>
      </w:pPr>
    </w:p>
    <w:p w14:paraId="4BA38FEA" w14:textId="77777777" w:rsidR="003808D7" w:rsidRDefault="003808D7">
      <w:pPr>
        <w:tabs>
          <w:tab w:val="left" w:pos="709"/>
        </w:tabs>
        <w:jc w:val="both"/>
        <w:rPr>
          <w:sz w:val="28"/>
          <w:szCs w:val="28"/>
        </w:rPr>
      </w:pPr>
    </w:p>
    <w:p w14:paraId="5CD4F1B4" w14:textId="77777777" w:rsidR="003808D7" w:rsidRDefault="003808D7">
      <w:pPr>
        <w:tabs>
          <w:tab w:val="left" w:pos="709"/>
        </w:tabs>
        <w:rPr>
          <w:sz w:val="28"/>
          <w:szCs w:val="28"/>
        </w:rPr>
      </w:pPr>
    </w:p>
    <w:p w14:paraId="70495D3B" w14:textId="77777777" w:rsidR="003808D7" w:rsidRDefault="003808D7">
      <w:pPr>
        <w:tabs>
          <w:tab w:val="left" w:pos="709"/>
        </w:tabs>
        <w:rPr>
          <w:sz w:val="28"/>
          <w:szCs w:val="28"/>
        </w:rPr>
      </w:pPr>
    </w:p>
    <w:p w14:paraId="498A8E47" w14:textId="77777777" w:rsidR="003808D7" w:rsidRDefault="003808D7">
      <w:pPr>
        <w:tabs>
          <w:tab w:val="left" w:pos="709"/>
        </w:tabs>
        <w:rPr>
          <w:sz w:val="28"/>
          <w:szCs w:val="28"/>
        </w:rPr>
      </w:pPr>
    </w:p>
    <w:p w14:paraId="63811EB8" w14:textId="77777777" w:rsidR="003808D7" w:rsidRDefault="003808D7">
      <w:pPr>
        <w:tabs>
          <w:tab w:val="left" w:pos="709"/>
        </w:tabs>
        <w:rPr>
          <w:sz w:val="28"/>
          <w:szCs w:val="28"/>
        </w:rPr>
      </w:pPr>
    </w:p>
    <w:p w14:paraId="6B846C61" w14:textId="77777777" w:rsidR="003808D7" w:rsidRDefault="003808D7">
      <w:pPr>
        <w:tabs>
          <w:tab w:val="left" w:pos="709"/>
        </w:tabs>
        <w:rPr>
          <w:sz w:val="28"/>
          <w:szCs w:val="28"/>
        </w:rPr>
      </w:pPr>
    </w:p>
    <w:p w14:paraId="523EC8E3" w14:textId="77777777" w:rsidR="003808D7" w:rsidRDefault="00F60CD2">
      <w:pPr>
        <w:tabs>
          <w:tab w:val="left" w:pos="709"/>
        </w:tabs>
        <w:jc w:val="both"/>
        <w:rPr>
          <w:sz w:val="28"/>
          <w:szCs w:val="28"/>
        </w:rPr>
      </w:pPr>
      <w:r>
        <w:rPr>
          <w:sz w:val="28"/>
          <w:szCs w:val="28"/>
        </w:rPr>
        <w:lastRenderedPageBreak/>
        <w:tab/>
      </w:r>
      <w:r>
        <w:rPr>
          <w:i/>
          <w:iCs/>
          <w:sz w:val="28"/>
          <w:szCs w:val="28"/>
        </w:rPr>
        <w:t xml:space="preserve">Порядок проведення тренування агресивного ближнього бою в умовах окопно-траншейної системи </w:t>
      </w:r>
      <w:r>
        <w:rPr>
          <w:sz w:val="28"/>
          <w:szCs w:val="28"/>
        </w:rPr>
        <w:t>складається з 2-х етапів:</w:t>
      </w:r>
    </w:p>
    <w:p w14:paraId="4DAD8BD9" w14:textId="77777777" w:rsidR="003808D7" w:rsidRDefault="00F60CD2">
      <w:pPr>
        <w:pStyle w:val="a3"/>
        <w:numPr>
          <w:ilvl w:val="0"/>
          <w:numId w:val="6"/>
        </w:numPr>
        <w:tabs>
          <w:tab w:val="left" w:pos="709"/>
        </w:tabs>
        <w:jc w:val="both"/>
        <w:rPr>
          <w:i/>
          <w:iCs/>
          <w:sz w:val="28"/>
          <w:szCs w:val="28"/>
        </w:rPr>
      </w:pPr>
      <w:r>
        <w:rPr>
          <w:i/>
          <w:iCs/>
          <w:sz w:val="28"/>
          <w:szCs w:val="28"/>
        </w:rPr>
        <w:t xml:space="preserve">ЕТАП – </w:t>
      </w:r>
      <w:r>
        <w:rPr>
          <w:sz w:val="28"/>
          <w:szCs w:val="28"/>
        </w:rPr>
        <w:t>шикування особового складу перед навчальним місцем, проведення загальної розминки засобами загальнорозвиваючих та спеціальних вправ, екіпірування пар для сутички;</w:t>
      </w:r>
    </w:p>
    <w:p w14:paraId="15DAE671" w14:textId="77777777" w:rsidR="003808D7" w:rsidRDefault="00F60CD2">
      <w:pPr>
        <w:pStyle w:val="aa"/>
      </w:pPr>
      <w:r>
        <w:rPr>
          <w:noProof/>
        </w:rPr>
        <w:drawing>
          <wp:anchor distT="0" distB="0" distL="0" distR="0" simplePos="0" relativeHeight="7" behindDoc="1" locked="0" layoutInCell="1" allowOverlap="1" wp14:anchorId="79A3DEF7" wp14:editId="1EADA8D0">
            <wp:simplePos x="0" y="0"/>
            <wp:positionH relativeFrom="margin">
              <wp:align>right</wp:align>
            </wp:positionH>
            <wp:positionV relativeFrom="paragraph">
              <wp:posOffset>148301</wp:posOffset>
            </wp:positionV>
            <wp:extent cx="3304309" cy="2478389"/>
            <wp:effectExtent l="0" t="0" r="0" b="0"/>
            <wp:wrapNone/>
            <wp:docPr id="103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Рисунок 10"/>
                    <pic:cNvPicPr/>
                  </pic:nvPicPr>
                  <pic:blipFill>
                    <a:blip r:embed="rId9" cstate="print"/>
                    <a:srcRect/>
                    <a:stretch/>
                  </pic:blipFill>
                  <pic:spPr>
                    <a:xfrm>
                      <a:off x="0" y="0"/>
                      <a:ext cx="3304309" cy="2478389"/>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731E971" wp14:editId="20D5382B">
            <wp:extent cx="3138831" cy="1766454"/>
            <wp:effectExtent l="0" t="0" r="4445" b="5715"/>
            <wp:docPr id="1031"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Рисунок 8"/>
                    <pic:cNvPicPr/>
                  </pic:nvPicPr>
                  <pic:blipFill>
                    <a:blip r:embed="rId10" cstate="print"/>
                    <a:srcRect/>
                    <a:stretch/>
                  </pic:blipFill>
                  <pic:spPr>
                    <a:xfrm>
                      <a:off x="0" y="0"/>
                      <a:ext cx="3138831" cy="1766454"/>
                    </a:xfrm>
                    <a:prstGeom prst="rect">
                      <a:avLst/>
                    </a:prstGeom>
                    <a:ln>
                      <a:noFill/>
                    </a:ln>
                  </pic:spPr>
                </pic:pic>
              </a:graphicData>
            </a:graphic>
          </wp:inline>
        </w:drawing>
      </w:r>
      <w:r>
        <w:t xml:space="preserve"> </w:t>
      </w:r>
    </w:p>
    <w:p w14:paraId="09C73207" w14:textId="77777777" w:rsidR="003808D7" w:rsidRDefault="003808D7">
      <w:pPr>
        <w:pStyle w:val="aa"/>
      </w:pPr>
    </w:p>
    <w:p w14:paraId="39D6FA21" w14:textId="77777777" w:rsidR="003808D7" w:rsidRDefault="003808D7">
      <w:pPr>
        <w:pStyle w:val="a3"/>
        <w:tabs>
          <w:tab w:val="left" w:pos="709"/>
        </w:tabs>
        <w:ind w:left="1068"/>
        <w:jc w:val="both"/>
        <w:rPr>
          <w:i/>
          <w:iCs/>
          <w:sz w:val="28"/>
          <w:szCs w:val="28"/>
        </w:rPr>
      </w:pPr>
    </w:p>
    <w:p w14:paraId="074697B0" w14:textId="77777777" w:rsidR="003808D7" w:rsidRDefault="00F60CD2">
      <w:pPr>
        <w:pStyle w:val="a3"/>
        <w:numPr>
          <w:ilvl w:val="0"/>
          <w:numId w:val="6"/>
        </w:numPr>
        <w:tabs>
          <w:tab w:val="left" w:pos="709"/>
        </w:tabs>
        <w:jc w:val="both"/>
        <w:rPr>
          <w:color w:val="000000"/>
          <w:sz w:val="28"/>
          <w:szCs w:val="28"/>
          <w:shd w:val="clear" w:color="auto" w:fill="FFFFFF"/>
          <w:lang w:eastAsia="uk-UA"/>
        </w:rPr>
      </w:pPr>
      <w:r>
        <w:rPr>
          <w:i/>
          <w:iCs/>
          <w:sz w:val="28"/>
          <w:szCs w:val="28"/>
        </w:rPr>
        <w:t xml:space="preserve">ЕТАП - </w:t>
      </w:r>
      <w:r>
        <w:rPr>
          <w:color w:val="000000"/>
          <w:sz w:val="28"/>
          <w:szCs w:val="28"/>
          <w:shd w:val="clear" w:color="auto" w:fill="FFFFFF"/>
          <w:lang w:eastAsia="uk-UA"/>
        </w:rPr>
        <w:tab/>
        <w:t>по команді керівника «</w:t>
      </w:r>
      <w:r>
        <w:rPr>
          <w:b/>
          <w:color w:val="000000"/>
          <w:sz w:val="28"/>
          <w:szCs w:val="28"/>
          <w:shd w:val="clear" w:color="auto" w:fill="FFFFFF"/>
          <w:lang w:eastAsia="uk-UA"/>
        </w:rPr>
        <w:t>До вихідного положення, ВПЕРЕД</w:t>
      </w:r>
      <w:r>
        <w:rPr>
          <w:color w:val="000000"/>
          <w:sz w:val="28"/>
          <w:szCs w:val="28"/>
          <w:shd w:val="clear" w:color="auto" w:fill="FFFFFF"/>
          <w:lang w:eastAsia="uk-UA"/>
        </w:rPr>
        <w:t>» навчаємі, спускаються до підготовленого окопу та приймають бойову стійку, за командою «</w:t>
      </w:r>
      <w:r>
        <w:rPr>
          <w:b/>
          <w:color w:val="000000"/>
          <w:sz w:val="28"/>
          <w:szCs w:val="28"/>
          <w:shd w:val="clear" w:color="auto" w:fill="FFFFFF"/>
          <w:lang w:eastAsia="uk-UA"/>
        </w:rPr>
        <w:t>ДО БОЮ</w:t>
      </w:r>
      <w:r>
        <w:rPr>
          <w:color w:val="000000"/>
          <w:sz w:val="28"/>
          <w:szCs w:val="28"/>
          <w:shd w:val="clear" w:color="auto" w:fill="FFFFFF"/>
          <w:lang w:eastAsia="uk-UA"/>
        </w:rPr>
        <w:t>» навчаємі, за допомогою макетів зброї та особистої сили протягом 2 хвилин, повинні виграти двобій забравши зброю противника та взявши його на конвоювання</w:t>
      </w:r>
      <w:r>
        <w:rPr>
          <w:sz w:val="28"/>
          <w:szCs w:val="28"/>
        </w:rPr>
        <w:t xml:space="preserve">. </w:t>
      </w:r>
    </w:p>
    <w:p w14:paraId="3A35EA4B" w14:textId="77777777" w:rsidR="003808D7" w:rsidRDefault="00F60CD2">
      <w:pPr>
        <w:tabs>
          <w:tab w:val="left" w:pos="709"/>
        </w:tabs>
        <w:ind w:left="708"/>
        <w:jc w:val="both"/>
        <w:rPr>
          <w:color w:val="000000"/>
          <w:sz w:val="28"/>
          <w:szCs w:val="28"/>
          <w:shd w:val="clear" w:color="auto" w:fill="FFFFFF"/>
          <w:lang w:eastAsia="uk-UA"/>
        </w:rPr>
      </w:pPr>
      <w:r>
        <w:rPr>
          <w:noProof/>
        </w:rPr>
        <w:drawing>
          <wp:anchor distT="0" distB="0" distL="0" distR="0" simplePos="0" relativeHeight="5" behindDoc="1" locked="0" layoutInCell="1" allowOverlap="1" wp14:anchorId="2ED8923A" wp14:editId="456E9549">
            <wp:simplePos x="0" y="0"/>
            <wp:positionH relativeFrom="margin">
              <wp:posOffset>-27881</wp:posOffset>
            </wp:positionH>
            <wp:positionV relativeFrom="paragraph">
              <wp:posOffset>8198</wp:posOffset>
            </wp:positionV>
            <wp:extent cx="3198775" cy="1925782"/>
            <wp:effectExtent l="0" t="0" r="1905" b="0"/>
            <wp:wrapNone/>
            <wp:docPr id="1032"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Рисунок 7"/>
                    <pic:cNvPicPr/>
                  </pic:nvPicPr>
                  <pic:blipFill>
                    <a:blip r:embed="rId11" cstate="print"/>
                    <a:srcRect l="4149" t="8112" r="9954"/>
                    <a:stretch/>
                  </pic:blipFill>
                  <pic:spPr>
                    <a:xfrm>
                      <a:off x="0" y="0"/>
                      <a:ext cx="3198775" cy="1925782"/>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6" behindDoc="1" locked="0" layoutInCell="1" allowOverlap="1" wp14:anchorId="3E61DFAC" wp14:editId="4BCE8E45">
            <wp:simplePos x="0" y="0"/>
            <wp:positionH relativeFrom="margin">
              <wp:posOffset>3387321</wp:posOffset>
            </wp:positionH>
            <wp:positionV relativeFrom="paragraph">
              <wp:posOffset>8255</wp:posOffset>
            </wp:positionV>
            <wp:extent cx="3456135" cy="1954530"/>
            <wp:effectExtent l="0" t="0" r="0" b="7620"/>
            <wp:wrapNone/>
            <wp:docPr id="1033"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Рисунок 9"/>
                    <pic:cNvPicPr/>
                  </pic:nvPicPr>
                  <pic:blipFill>
                    <a:blip r:embed="rId12" cstate="print"/>
                    <a:srcRect l="9766" t="9338"/>
                    <a:stretch/>
                  </pic:blipFill>
                  <pic:spPr>
                    <a:xfrm>
                      <a:off x="0" y="0"/>
                      <a:ext cx="3456135" cy="1954530"/>
                    </a:xfrm>
                    <a:prstGeom prst="rect">
                      <a:avLst/>
                    </a:prstGeom>
                    <a:ln>
                      <a:noFill/>
                    </a:ln>
                  </pic:spPr>
                </pic:pic>
              </a:graphicData>
            </a:graphic>
            <wp14:sizeRelH relativeFrom="margin">
              <wp14:pctWidth>0</wp14:pctWidth>
            </wp14:sizeRelH>
            <wp14:sizeRelV relativeFrom="margin">
              <wp14:pctHeight>0</wp14:pctHeight>
            </wp14:sizeRelV>
          </wp:anchor>
        </w:drawing>
      </w:r>
    </w:p>
    <w:p w14:paraId="416A114B" w14:textId="77777777" w:rsidR="003808D7" w:rsidRDefault="003808D7">
      <w:pPr>
        <w:tabs>
          <w:tab w:val="left" w:pos="709"/>
        </w:tabs>
        <w:ind w:left="708"/>
        <w:jc w:val="both"/>
        <w:rPr>
          <w:noProof/>
        </w:rPr>
      </w:pPr>
    </w:p>
    <w:p w14:paraId="1D26401E" w14:textId="77777777" w:rsidR="003808D7" w:rsidRDefault="003808D7">
      <w:pPr>
        <w:tabs>
          <w:tab w:val="left" w:pos="709"/>
        </w:tabs>
        <w:ind w:left="708"/>
        <w:jc w:val="both"/>
        <w:rPr>
          <w:noProof/>
        </w:rPr>
      </w:pPr>
    </w:p>
    <w:p w14:paraId="5F767884" w14:textId="77777777" w:rsidR="003808D7" w:rsidRDefault="003808D7">
      <w:pPr>
        <w:tabs>
          <w:tab w:val="left" w:pos="709"/>
        </w:tabs>
        <w:ind w:left="708"/>
        <w:jc w:val="both"/>
        <w:rPr>
          <w:color w:val="000000"/>
          <w:sz w:val="28"/>
          <w:szCs w:val="28"/>
          <w:shd w:val="clear" w:color="auto" w:fill="FFFFFF"/>
          <w:lang w:eastAsia="uk-UA"/>
        </w:rPr>
      </w:pPr>
    </w:p>
    <w:p w14:paraId="5EFA53F1" w14:textId="77777777" w:rsidR="003808D7" w:rsidRDefault="003808D7">
      <w:pPr>
        <w:tabs>
          <w:tab w:val="left" w:pos="709"/>
        </w:tabs>
        <w:ind w:left="708"/>
        <w:jc w:val="both"/>
        <w:rPr>
          <w:color w:val="000000"/>
          <w:sz w:val="28"/>
          <w:szCs w:val="28"/>
          <w:shd w:val="clear" w:color="auto" w:fill="FFFFFF"/>
          <w:lang w:eastAsia="uk-UA"/>
        </w:rPr>
      </w:pPr>
    </w:p>
    <w:p w14:paraId="44732549" w14:textId="77777777" w:rsidR="003808D7" w:rsidRDefault="003808D7">
      <w:pPr>
        <w:tabs>
          <w:tab w:val="left" w:pos="709"/>
        </w:tabs>
        <w:ind w:left="708"/>
        <w:jc w:val="both"/>
        <w:rPr>
          <w:color w:val="000000"/>
          <w:sz w:val="28"/>
          <w:szCs w:val="28"/>
          <w:shd w:val="clear" w:color="auto" w:fill="FFFFFF"/>
          <w:lang w:eastAsia="uk-UA"/>
        </w:rPr>
      </w:pPr>
    </w:p>
    <w:p w14:paraId="106A281B" w14:textId="77777777" w:rsidR="003808D7" w:rsidRDefault="003808D7">
      <w:pPr>
        <w:tabs>
          <w:tab w:val="left" w:pos="709"/>
        </w:tabs>
        <w:ind w:left="708"/>
        <w:jc w:val="both"/>
        <w:rPr>
          <w:color w:val="000000"/>
          <w:sz w:val="28"/>
          <w:szCs w:val="28"/>
          <w:shd w:val="clear" w:color="auto" w:fill="FFFFFF"/>
          <w:lang w:eastAsia="uk-UA"/>
        </w:rPr>
      </w:pPr>
    </w:p>
    <w:p w14:paraId="53914B54" w14:textId="77777777" w:rsidR="003808D7" w:rsidRDefault="003808D7">
      <w:pPr>
        <w:tabs>
          <w:tab w:val="left" w:pos="709"/>
        </w:tabs>
        <w:ind w:left="708"/>
        <w:jc w:val="both"/>
        <w:rPr>
          <w:color w:val="000000"/>
          <w:sz w:val="28"/>
          <w:szCs w:val="28"/>
          <w:shd w:val="clear" w:color="auto" w:fill="FFFFFF"/>
          <w:lang w:eastAsia="uk-UA"/>
        </w:rPr>
      </w:pPr>
    </w:p>
    <w:p w14:paraId="0803C636" w14:textId="77777777" w:rsidR="003808D7" w:rsidRDefault="003808D7">
      <w:pPr>
        <w:tabs>
          <w:tab w:val="left" w:pos="709"/>
        </w:tabs>
        <w:ind w:left="708"/>
        <w:jc w:val="both"/>
        <w:rPr>
          <w:color w:val="000000"/>
          <w:sz w:val="28"/>
          <w:szCs w:val="28"/>
          <w:shd w:val="clear" w:color="auto" w:fill="FFFFFF"/>
          <w:lang w:eastAsia="uk-UA"/>
        </w:rPr>
      </w:pPr>
    </w:p>
    <w:p w14:paraId="13D7C04A" w14:textId="77777777" w:rsidR="003808D7" w:rsidRDefault="003808D7">
      <w:pPr>
        <w:tabs>
          <w:tab w:val="left" w:pos="709"/>
        </w:tabs>
        <w:ind w:left="708"/>
        <w:jc w:val="both"/>
        <w:rPr>
          <w:color w:val="000000"/>
          <w:sz w:val="28"/>
          <w:szCs w:val="28"/>
          <w:shd w:val="clear" w:color="auto" w:fill="FFFFFF"/>
          <w:lang w:eastAsia="uk-UA"/>
        </w:rPr>
      </w:pPr>
    </w:p>
    <w:p w14:paraId="56F892F9" w14:textId="77777777" w:rsidR="003808D7" w:rsidRDefault="00F60CD2">
      <w:pPr>
        <w:pStyle w:val="aa"/>
        <w:rPr>
          <w:noProof/>
        </w:rPr>
      </w:pPr>
      <w:r>
        <w:rPr>
          <w:noProof/>
        </w:rPr>
        <w:drawing>
          <wp:anchor distT="0" distB="0" distL="0" distR="0" simplePos="0" relativeHeight="10" behindDoc="1" locked="0" layoutInCell="1" allowOverlap="1" wp14:anchorId="4E34BD2A" wp14:editId="5849D4C4">
            <wp:simplePos x="0" y="0"/>
            <wp:positionH relativeFrom="page">
              <wp:posOffset>4856018</wp:posOffset>
            </wp:positionH>
            <wp:positionV relativeFrom="paragraph">
              <wp:posOffset>281420</wp:posOffset>
            </wp:positionV>
            <wp:extent cx="2495550" cy="2845031"/>
            <wp:effectExtent l="0" t="0" r="0" b="0"/>
            <wp:wrapNone/>
            <wp:docPr id="1034"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Рисунок 12"/>
                    <pic:cNvPicPr/>
                  </pic:nvPicPr>
                  <pic:blipFill>
                    <a:blip r:embed="rId13" cstate="print"/>
                    <a:srcRect l="19005" t="1380" r="36925" b="9320"/>
                    <a:stretch/>
                  </pic:blipFill>
                  <pic:spPr>
                    <a:xfrm>
                      <a:off x="0" y="0"/>
                      <a:ext cx="2495550" cy="2845031"/>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9" behindDoc="1" locked="0" layoutInCell="1" allowOverlap="1" wp14:anchorId="23743B3F" wp14:editId="3D11A3C6">
            <wp:simplePos x="0" y="0"/>
            <wp:positionH relativeFrom="column">
              <wp:posOffset>2105545</wp:posOffset>
            </wp:positionH>
            <wp:positionV relativeFrom="paragraph">
              <wp:posOffset>293170</wp:posOffset>
            </wp:positionV>
            <wp:extent cx="2248291" cy="2834639"/>
            <wp:effectExtent l="0" t="0" r="0" b="3810"/>
            <wp:wrapNone/>
            <wp:docPr id="1035"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11"/>
                    <pic:cNvPicPr/>
                  </pic:nvPicPr>
                  <pic:blipFill>
                    <a:blip r:embed="rId14" cstate="print"/>
                    <a:srcRect l="43972" t="8450" r="22180" b="15701"/>
                    <a:stretch/>
                  </pic:blipFill>
                  <pic:spPr>
                    <a:xfrm>
                      <a:off x="0" y="0"/>
                      <a:ext cx="2248291" cy="2834639"/>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8" behindDoc="1" locked="0" layoutInCell="1" allowOverlap="1" wp14:anchorId="68C4AC22" wp14:editId="5C0C7FF2">
            <wp:simplePos x="0" y="0"/>
            <wp:positionH relativeFrom="margin">
              <wp:align>left</wp:align>
            </wp:positionH>
            <wp:positionV relativeFrom="paragraph">
              <wp:posOffset>253770</wp:posOffset>
            </wp:positionV>
            <wp:extent cx="2018848" cy="2872740"/>
            <wp:effectExtent l="0" t="0" r="635" b="3810"/>
            <wp:wrapNone/>
            <wp:docPr id="1036"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Рисунок 2"/>
                    <pic:cNvPicPr/>
                  </pic:nvPicPr>
                  <pic:blipFill>
                    <a:blip r:embed="rId15" cstate="print"/>
                    <a:srcRect l="8119" r="52334"/>
                    <a:stretch/>
                  </pic:blipFill>
                  <pic:spPr>
                    <a:xfrm>
                      <a:off x="0" y="0"/>
                      <a:ext cx="2018848" cy="2872740"/>
                    </a:xfrm>
                    <a:prstGeom prst="rect">
                      <a:avLst/>
                    </a:prstGeom>
                    <a:ln>
                      <a:noFill/>
                    </a:ln>
                  </pic:spPr>
                </pic:pic>
              </a:graphicData>
            </a:graphic>
            <wp14:sizeRelH relativeFrom="margin">
              <wp14:pctWidth>0</wp14:pctWidth>
            </wp14:sizeRelH>
            <wp14:sizeRelV relativeFrom="margin">
              <wp14:pctHeight>0</wp14:pctHeight>
            </wp14:sizeRelV>
          </wp:anchor>
        </w:drawing>
      </w:r>
    </w:p>
    <w:p w14:paraId="192B4E39" w14:textId="77777777" w:rsidR="003808D7" w:rsidRDefault="003808D7">
      <w:pPr>
        <w:pStyle w:val="aa"/>
        <w:rPr>
          <w:noProof/>
        </w:rPr>
      </w:pPr>
    </w:p>
    <w:p w14:paraId="2D64AC89" w14:textId="77777777" w:rsidR="003808D7" w:rsidRDefault="003808D7">
      <w:pPr>
        <w:pStyle w:val="aa"/>
        <w:rPr>
          <w:noProof/>
        </w:rPr>
      </w:pPr>
    </w:p>
    <w:p w14:paraId="0A3BD6B8" w14:textId="77777777" w:rsidR="003808D7" w:rsidRDefault="003808D7">
      <w:pPr>
        <w:pStyle w:val="aa"/>
        <w:rPr>
          <w:noProof/>
        </w:rPr>
      </w:pPr>
    </w:p>
    <w:p w14:paraId="34A9073E" w14:textId="77777777" w:rsidR="003808D7" w:rsidRDefault="003808D7">
      <w:pPr>
        <w:pStyle w:val="aa"/>
        <w:rPr>
          <w:noProof/>
        </w:rPr>
      </w:pPr>
    </w:p>
    <w:p w14:paraId="5387AA6B" w14:textId="77777777" w:rsidR="003808D7" w:rsidRDefault="003808D7">
      <w:pPr>
        <w:pStyle w:val="aa"/>
        <w:rPr>
          <w:noProof/>
        </w:rPr>
      </w:pPr>
    </w:p>
    <w:p w14:paraId="16A19CFF" w14:textId="77777777" w:rsidR="003808D7" w:rsidRDefault="003808D7">
      <w:pPr>
        <w:pStyle w:val="aa"/>
        <w:rPr>
          <w:noProof/>
        </w:rPr>
      </w:pPr>
    </w:p>
    <w:p w14:paraId="5110991C" w14:textId="77777777" w:rsidR="003808D7" w:rsidRDefault="003808D7">
      <w:pPr>
        <w:pStyle w:val="aa"/>
      </w:pPr>
    </w:p>
    <w:p w14:paraId="04CEA30A" w14:textId="77777777" w:rsidR="003808D7" w:rsidRDefault="00F60CD2">
      <w:pPr>
        <w:ind w:firstLine="708"/>
        <w:rPr>
          <w:b/>
          <w:bCs/>
          <w:sz w:val="28"/>
          <w:szCs w:val="28"/>
          <w:lang w:eastAsia="uk-UA"/>
        </w:rPr>
      </w:pPr>
      <w:r>
        <w:rPr>
          <w:b/>
          <w:bCs/>
          <w:sz w:val="28"/>
          <w:szCs w:val="28"/>
          <w:lang w:eastAsia="uk-UA"/>
        </w:rPr>
        <w:lastRenderedPageBreak/>
        <w:t>Алгоритм завершення заняття:</w:t>
      </w:r>
    </w:p>
    <w:p w14:paraId="06515E46" w14:textId="77777777" w:rsidR="003808D7" w:rsidRDefault="00F60CD2">
      <w:pPr>
        <w:ind w:left="708"/>
        <w:rPr>
          <w:sz w:val="28"/>
          <w:szCs w:val="28"/>
          <w:lang w:eastAsia="uk-UA"/>
        </w:rPr>
      </w:pPr>
      <w:r>
        <w:rPr>
          <w:sz w:val="28"/>
          <w:szCs w:val="28"/>
          <w:lang w:eastAsia="uk-UA"/>
        </w:rPr>
        <w:t>– Подати чітку команду для збору особового складу.</w:t>
      </w:r>
      <w:r>
        <w:rPr>
          <w:sz w:val="28"/>
          <w:szCs w:val="28"/>
          <w:lang w:eastAsia="uk-UA"/>
        </w:rPr>
        <w:br/>
        <w:t>– Перевірити наявність усіх учасників та справність екіпірування.</w:t>
      </w:r>
    </w:p>
    <w:p w14:paraId="7A9A5A46" w14:textId="77777777" w:rsidR="003808D7" w:rsidRDefault="00F60CD2">
      <w:pPr>
        <w:ind w:left="708"/>
        <w:rPr>
          <w:sz w:val="28"/>
          <w:szCs w:val="28"/>
          <w:lang w:eastAsia="uk-UA"/>
        </w:rPr>
      </w:pPr>
      <w:r>
        <w:rPr>
          <w:i/>
          <w:iCs/>
          <w:sz w:val="28"/>
          <w:szCs w:val="28"/>
          <w:lang w:eastAsia="uk-UA"/>
        </w:rPr>
        <w:t>Аналіз проведених дій</w:t>
      </w:r>
      <w:r>
        <w:rPr>
          <w:sz w:val="28"/>
          <w:szCs w:val="28"/>
          <w:lang w:eastAsia="uk-UA"/>
        </w:rPr>
        <w:br/>
        <w:t>– Коротко підсумувати мету та виконані вправи.</w:t>
      </w:r>
      <w:r>
        <w:rPr>
          <w:sz w:val="28"/>
          <w:szCs w:val="28"/>
          <w:lang w:eastAsia="uk-UA"/>
        </w:rPr>
        <w:br/>
        <w:t>– Відзначити успішні дії, вказати типові помилки та шляхи їх усунення.</w:t>
      </w:r>
    </w:p>
    <w:p w14:paraId="0E862E23" w14:textId="77777777" w:rsidR="003808D7" w:rsidRDefault="00F60CD2">
      <w:pPr>
        <w:ind w:left="708"/>
        <w:rPr>
          <w:sz w:val="28"/>
          <w:szCs w:val="28"/>
          <w:lang w:eastAsia="uk-UA"/>
        </w:rPr>
      </w:pPr>
      <w:r>
        <w:rPr>
          <w:i/>
          <w:iCs/>
          <w:sz w:val="28"/>
          <w:szCs w:val="28"/>
          <w:lang w:eastAsia="uk-UA"/>
        </w:rPr>
        <w:t>Оцінювання підрозділу</w:t>
      </w:r>
      <w:r>
        <w:rPr>
          <w:sz w:val="28"/>
          <w:szCs w:val="28"/>
          <w:lang w:eastAsia="uk-UA"/>
        </w:rPr>
        <w:br/>
        <w:t>– Надати загальну оцінку дій підрозділу.</w:t>
      </w:r>
      <w:r>
        <w:rPr>
          <w:sz w:val="28"/>
          <w:szCs w:val="28"/>
          <w:lang w:eastAsia="uk-UA"/>
        </w:rPr>
        <w:br/>
        <w:t>– Виділити кращих учасників за ініціативність та ефективність.</w:t>
      </w:r>
    </w:p>
    <w:p w14:paraId="4CA4AE2F" w14:textId="77777777" w:rsidR="003808D7" w:rsidRDefault="00F60CD2">
      <w:pPr>
        <w:ind w:left="708"/>
        <w:rPr>
          <w:sz w:val="28"/>
          <w:szCs w:val="28"/>
          <w:lang w:eastAsia="uk-UA"/>
        </w:rPr>
      </w:pPr>
      <w:r>
        <w:rPr>
          <w:i/>
          <w:iCs/>
          <w:sz w:val="28"/>
          <w:szCs w:val="28"/>
          <w:lang w:eastAsia="uk-UA"/>
        </w:rPr>
        <w:t>Морально-психологічна підтримка</w:t>
      </w:r>
      <w:r>
        <w:rPr>
          <w:sz w:val="28"/>
          <w:szCs w:val="28"/>
          <w:lang w:eastAsia="uk-UA"/>
        </w:rPr>
        <w:br/>
        <w:t>– Наголосити на важливості навичок для виживання і перемоги.</w:t>
      </w:r>
      <w:r>
        <w:rPr>
          <w:sz w:val="28"/>
          <w:szCs w:val="28"/>
          <w:lang w:eastAsia="uk-UA"/>
        </w:rPr>
        <w:br/>
        <w:t>– Підтримати бойовий дух, підкреслити значення взаємної підтримки.</w:t>
      </w:r>
    </w:p>
    <w:p w14:paraId="64BB2720" w14:textId="77777777" w:rsidR="003808D7" w:rsidRDefault="00F60CD2">
      <w:pPr>
        <w:ind w:left="708"/>
        <w:rPr>
          <w:sz w:val="28"/>
          <w:szCs w:val="28"/>
          <w:lang w:eastAsia="uk-UA"/>
        </w:rPr>
      </w:pPr>
      <w:r>
        <w:rPr>
          <w:i/>
          <w:iCs/>
          <w:sz w:val="28"/>
          <w:szCs w:val="28"/>
          <w:lang w:eastAsia="uk-UA"/>
        </w:rPr>
        <w:t>Заключна мотивація</w:t>
      </w:r>
      <w:r>
        <w:rPr>
          <w:sz w:val="28"/>
          <w:szCs w:val="28"/>
          <w:lang w:eastAsia="uk-UA"/>
        </w:rPr>
        <w:br/>
        <w:t>– Подякувати за старанність та зосередженість.</w:t>
      </w:r>
      <w:r>
        <w:rPr>
          <w:sz w:val="28"/>
          <w:szCs w:val="28"/>
          <w:lang w:eastAsia="uk-UA"/>
        </w:rPr>
        <w:br/>
        <w:t>– Підбадьорити: «Разом — сила. Працюємо далі. До перемоги!»</w:t>
      </w:r>
      <w:r>
        <w:rPr>
          <w:sz w:val="28"/>
          <w:szCs w:val="28"/>
          <w:lang w:eastAsia="uk-UA"/>
        </w:rPr>
        <w:br/>
        <w:t>– Завершити заняття офіційно.</w:t>
      </w:r>
      <w:r>
        <w:rPr>
          <w:sz w:val="28"/>
          <w:szCs w:val="28"/>
          <w:lang w:eastAsia="uk-UA"/>
        </w:rPr>
        <w:br/>
        <w:t>– За потреби — дати вказівки на відновлення екіпірування.</w:t>
      </w:r>
    </w:p>
    <w:p w14:paraId="7AD8DF99" w14:textId="77777777" w:rsidR="003808D7" w:rsidRDefault="003808D7">
      <w:pPr>
        <w:pStyle w:val="aa"/>
      </w:pPr>
    </w:p>
    <w:sectPr w:rsidR="003808D7">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ACA05F8"/>
    <w:lvl w:ilvl="0" w:tplc="1C24EA2A">
      <w:start w:val="1"/>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00000002"/>
    <w:multiLevelType w:val="hybridMultilevel"/>
    <w:tmpl w:val="3B967952"/>
    <w:lvl w:ilvl="0" w:tplc="BB8C73BE">
      <w:start w:val="3"/>
      <w:numFmt w:val="decimal"/>
      <w:lvlText w:val="%1."/>
      <w:lvlJc w:val="left"/>
      <w:pPr>
        <w:ind w:left="928" w:hanging="360"/>
      </w:pPr>
      <w:rPr>
        <w:rFonts w:hint="default"/>
        <w:b/>
        <w:bCs/>
        <w:sz w:val="28"/>
        <w:szCs w:val="24"/>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2" w15:restartNumberingAfterBreak="0">
    <w:nsid w:val="00000003"/>
    <w:multiLevelType w:val="multilevel"/>
    <w:tmpl w:val="7BA8450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15:restartNumberingAfterBreak="0">
    <w:nsid w:val="00000004"/>
    <w:multiLevelType w:val="hybridMultilevel"/>
    <w:tmpl w:val="FA1C92C4"/>
    <w:lvl w:ilvl="0" w:tplc="127EDF1C">
      <w:start w:val="1"/>
      <w:numFmt w:val="decimal"/>
      <w:lvlText w:val="%1."/>
      <w:lvlJc w:val="left"/>
      <w:pPr>
        <w:ind w:left="1070" w:hanging="360"/>
      </w:pPr>
      <w:rPr>
        <w:rFonts w:hint="default"/>
        <w:b/>
        <w:bCs/>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00000005"/>
    <w:multiLevelType w:val="hybridMultilevel"/>
    <w:tmpl w:val="368C29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0000006"/>
    <w:multiLevelType w:val="hybridMultilevel"/>
    <w:tmpl w:val="11287550"/>
    <w:lvl w:ilvl="0" w:tplc="10CEFB7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4AC37244"/>
    <w:multiLevelType w:val="hybridMultilevel"/>
    <w:tmpl w:val="FF503B06"/>
    <w:lvl w:ilvl="0" w:tplc="6AD4ACB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8D7"/>
    <w:rsid w:val="003808D7"/>
    <w:rsid w:val="00931740"/>
    <w:rsid w:val="00F60C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04670"/>
  <w15:docId w15:val="{2AD10587-8F5D-4610-B8D2-036B2BB3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a4">
    <w:name w:val="annotation reference"/>
    <w:basedOn w:val="a0"/>
    <w:uiPriority w:val="99"/>
    <w:rPr>
      <w:sz w:val="16"/>
      <w:szCs w:val="16"/>
    </w:rPr>
  </w:style>
  <w:style w:type="paragraph" w:styleId="a5">
    <w:name w:val="annotation text"/>
    <w:basedOn w:val="a"/>
    <w:link w:val="a6"/>
    <w:uiPriority w:val="99"/>
    <w:rPr>
      <w:sz w:val="20"/>
      <w:szCs w:val="20"/>
    </w:rPr>
  </w:style>
  <w:style w:type="character" w:customStyle="1" w:styleId="a6">
    <w:name w:val="Текст примітки Знак"/>
    <w:basedOn w:val="a0"/>
    <w:link w:val="a5"/>
    <w:uiPriority w:val="99"/>
    <w:rPr>
      <w:rFonts w:ascii="Times New Roman" w:eastAsia="Times New Roman" w:hAnsi="Times New Roman" w:cs="Times New Roman"/>
      <w:sz w:val="20"/>
      <w:szCs w:val="20"/>
      <w:lang w:eastAsia="ru-RU"/>
    </w:rPr>
  </w:style>
  <w:style w:type="paragraph" w:styleId="a7">
    <w:name w:val="Balloon Text"/>
    <w:basedOn w:val="a"/>
    <w:link w:val="a8"/>
    <w:uiPriority w:val="99"/>
    <w:rPr>
      <w:rFonts w:ascii="Segoe UI" w:hAnsi="Segoe UI" w:cs="Segoe UI"/>
      <w:sz w:val="18"/>
      <w:szCs w:val="18"/>
    </w:rPr>
  </w:style>
  <w:style w:type="character" w:customStyle="1" w:styleId="a8">
    <w:name w:val="Текст у виносці Знак"/>
    <w:basedOn w:val="a0"/>
    <w:link w:val="a7"/>
    <w:uiPriority w:val="99"/>
    <w:rPr>
      <w:rFonts w:ascii="Segoe UI" w:eastAsia="Times New Roman" w:hAnsi="Segoe UI" w:cs="Segoe UI"/>
      <w:sz w:val="18"/>
      <w:szCs w:val="18"/>
      <w:lang w:eastAsia="ru-RU"/>
    </w:rPr>
  </w:style>
  <w:style w:type="paragraph" w:customStyle="1" w:styleId="a9">
    <w:name w:val="Вміст рамки"/>
    <w:basedOn w:val="a"/>
    <w:qFormat/>
  </w:style>
  <w:style w:type="paragraph" w:styleId="aa">
    <w:name w:val="Normal (Web)"/>
    <w:basedOn w:val="a"/>
    <w:uiPriority w:val="99"/>
    <w:pPr>
      <w:spacing w:before="100" w:beforeAutospacing="1" w:after="100" w:afterAutospacing="1"/>
    </w:pPr>
    <w:rPr>
      <w:lang w:eastAsia="uk-UA"/>
    </w:rPr>
  </w:style>
  <w:style w:type="character" w:styleId="ab">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2671</Words>
  <Characters>15231</Characters>
  <Application>Microsoft Office Word</Application>
  <DocSecurity>0</DocSecurity>
  <Lines>126</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Політанський</dc:creator>
  <cp:lastModifiedBy>ZVL</cp:lastModifiedBy>
  <cp:revision>4</cp:revision>
  <dcterms:created xsi:type="dcterms:W3CDTF">2025-07-25T12:15:00Z</dcterms:created>
  <dcterms:modified xsi:type="dcterms:W3CDTF">2025-07-26T09:03:00Z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bfedca5b528841a192820121a94b86d4</vt:lpwstr>
  </property>
</Properties>
</file>