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6F343" w14:textId="77777777" w:rsidR="000F5579" w:rsidRPr="000F5579" w:rsidRDefault="000F5579" w:rsidP="000F5579">
      <w:pPr>
        <w:suppressAutoHyphens w:val="0"/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5579">
        <w:rPr>
          <w:rFonts w:ascii="Times New Roman" w:eastAsia="Calibri" w:hAnsi="Times New Roman" w:cs="Times New Roman"/>
          <w:sz w:val="28"/>
          <w:szCs w:val="28"/>
        </w:rPr>
        <w:t>ДОВІДКОВИЙ МАТЕРІАЛ</w:t>
      </w:r>
    </w:p>
    <w:p w14:paraId="17BF4914" w14:textId="1345ABED" w:rsidR="000F5579" w:rsidRPr="000F5579" w:rsidRDefault="000F5579" w:rsidP="000F5579">
      <w:pPr>
        <w:suppressAutoHyphens w:val="0"/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F5579">
        <w:rPr>
          <w:rFonts w:ascii="Times New Roman" w:eastAsia="Calibri" w:hAnsi="Times New Roman" w:cs="Times New Roman"/>
          <w:sz w:val="28"/>
          <w:szCs w:val="28"/>
        </w:rPr>
        <w:t>ДО ОПЕРАЦІЙНОЇ КАРТКИ №</w:t>
      </w:r>
      <w:r w:rsidR="00835AD0">
        <w:rPr>
          <w:rFonts w:ascii="Times New Roman" w:eastAsia="Calibri" w:hAnsi="Times New Roman" w:cs="Times New Roman"/>
          <w:sz w:val="28"/>
          <w:szCs w:val="28"/>
          <w:lang w:val="en-US"/>
        </w:rPr>
        <w:t>2/</w:t>
      </w:r>
      <w:r w:rsidRPr="000F5579">
        <w:rPr>
          <w:rFonts w:ascii="Times New Roman" w:eastAsia="Calibri" w:hAnsi="Times New Roman" w:cs="Times New Roman"/>
          <w:sz w:val="28"/>
          <w:szCs w:val="28"/>
        </w:rPr>
        <w:t>2/</w:t>
      </w:r>
      <w:r w:rsidR="0046120C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</w:p>
    <w:p w14:paraId="206341EF" w14:textId="77777777" w:rsidR="000F5579" w:rsidRPr="000F5579" w:rsidRDefault="000F5579" w:rsidP="000F5579">
      <w:pPr>
        <w:suppressAutoHyphens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0F557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для проведення заняття з</w:t>
      </w:r>
      <w:r w:rsidRPr="000F55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F557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 xml:space="preserve">РХБ захисту під час </w:t>
      </w:r>
    </w:p>
    <w:p w14:paraId="1AE5341C" w14:textId="77777777" w:rsidR="000F5579" w:rsidRPr="000F5579" w:rsidRDefault="000F5579" w:rsidP="000F5579">
      <w:pPr>
        <w:suppressAutoHyphens w:val="0"/>
        <w:spacing w:after="0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  <w:r w:rsidRPr="000F557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психологічної</w:t>
      </w:r>
      <w:r w:rsidRPr="000F5579">
        <w:rPr>
          <w:rFonts w:ascii="Times New Roman" w:eastAsia="Calibri" w:hAnsi="Times New Roman" w:cs="Times New Roman"/>
          <w:color w:val="FF0000"/>
          <w:sz w:val="28"/>
          <w:szCs w:val="28"/>
          <w:u w:val="single"/>
          <w:lang w:val="uk-UA"/>
        </w:rPr>
        <w:t xml:space="preserve"> </w:t>
      </w:r>
      <w:r w:rsidRPr="000F557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підготовки</w:t>
      </w:r>
      <w:r w:rsidRPr="000F557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0F5579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(БЗВП)</w:t>
      </w:r>
    </w:p>
    <w:p w14:paraId="0C0D5F26" w14:textId="77777777" w:rsidR="009B20B7" w:rsidRDefault="009B20B7" w:rsidP="009B20B7">
      <w:pPr>
        <w:spacing w:after="0" w:line="254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7807EE1F" w14:textId="77777777" w:rsidR="009B20B7" w:rsidRDefault="009B20B7" w:rsidP="009B2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Під запалювальною зброєю розуміють запалювальні речовини і засоби їх бойового застосування.</w:t>
      </w:r>
    </w:p>
    <w:p w14:paraId="634719BD" w14:textId="64025819" w:rsidR="009B20B7" w:rsidRDefault="009B20B7" w:rsidP="009B20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Вона призначена для ураження особового складу, знищення і ушкодження озброєння та військової техніки, споруд та інших об'єктів.</w:t>
      </w:r>
      <w:r w:rsidR="00EA4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До сучасних запалювальних речовин армій відносять: запалювальні суміші на основі нафтопродуктів, металізовані запалювальні суміші, терміт і термітні суміші, звичайний (білий) і пластифікований фосфор, електрон, лужні метали, а також суміш, яка самозаймається на повітрі, на основі триетиленалюмінію.</w:t>
      </w:r>
    </w:p>
    <w:p w14:paraId="48FAB5DC" w14:textId="77777777" w:rsidR="0040664E" w:rsidRDefault="0040664E" w:rsidP="009B2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B358E1" w14:textId="77777777" w:rsidR="009B20B7" w:rsidRDefault="009B20B7" w:rsidP="009B2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Захист від запалювальної зброї здійснюється з метою не допустити або максимально послабити її дію на особовий склад, озброєння та військову техніку, фортифікаційні споруди і матеріальні цінності, запобігти виникненню і розповсюдженню пожеж і забезпечити за необхідністю їх швидку локалізацію і гасіння. Основні заходи захисту від запалювальної зброї:</w:t>
      </w:r>
    </w:p>
    <w:p w14:paraId="306574D3" w14:textId="77777777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фортифікаційне обладнання місцевості з метою забезпечення захисту від запалювальної зброї;</w:t>
      </w:r>
    </w:p>
    <w:p w14:paraId="3F3F8843" w14:textId="77777777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 захисних і маскувальних властивостей місцевості;</w:t>
      </w:r>
    </w:p>
    <w:p w14:paraId="035B425E" w14:textId="77777777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протипожежно-профілактичні заходи;</w:t>
      </w:r>
    </w:p>
    <w:p w14:paraId="5F0DC353" w14:textId="77777777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 засобів індивідуального захисту і захисних властивостей військової техніки;</w:t>
      </w:r>
    </w:p>
    <w:p w14:paraId="2E0B2351" w14:textId="77777777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рятувальні роботи в осередках ураження;</w:t>
      </w:r>
    </w:p>
    <w:p w14:paraId="7C569DEF" w14:textId="551F9FA6" w:rsidR="009B20B7" w:rsidRDefault="009B20B7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локалізація і тушіння пожеж.</w:t>
      </w:r>
    </w:p>
    <w:p w14:paraId="393C7E45" w14:textId="77777777" w:rsidR="0040664E" w:rsidRDefault="0040664E" w:rsidP="00EA4E1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F5CCEB" w14:textId="77777777" w:rsidR="009B20B7" w:rsidRDefault="009B20B7" w:rsidP="009B2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Рятувальні роботи включають: рятування особового складу, евакуацію уражених в медичні установи; рятування від вогню озброєння та військової техніки і матеріальних цінностей.</w:t>
      </w:r>
    </w:p>
    <w:p w14:paraId="6DC306D8" w14:textId="51B7DBD3" w:rsidR="009B20B7" w:rsidRDefault="009B20B7" w:rsidP="009B2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впливу запалювальної зброї на озброєння та військову техніку, пожежа виникає, в більшості випадків, за рахунок спалаху гумових покришок, різних вогненебезпечних покриттів та майна, що в них знаходиться, після чого можливе виникання вибухів баків з пальним і (або) боєприпасів.</w:t>
      </w:r>
      <w:r w:rsidR="00EA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Час розповсюдження пожежі по всьому об'єкту складає декілька хвилин, тому рятувальні роботи повинні носити характер чітких, рішучих дій, які проводяться в стислі строки.</w:t>
      </w:r>
      <w:r w:rsidR="00EA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Гасіння палаючої запалювальної речовини на озброєнні та військовій техніці здійснюється: засипанням землею, піском, мулом або снігом; накриванням брезентами, мішковиною, плащ-палатками, іншим одягом; збиванням полум'я свіжозрубаними вітками дерев або чагарнику листяних порід. Земля, пісок, мул і сніг є достатньо ефективними і легкодоступними засобами гасіння запалювальних речовин.</w:t>
      </w:r>
      <w:r w:rsidR="00EA4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Брезенти, мішковина, захисний плащ ОП-1 і плащ-палатки використовуються для гасіння невеликих осередків пожеж.</w:t>
      </w:r>
    </w:p>
    <w:p w14:paraId="6AA6C157" w14:textId="77777777" w:rsidR="0086615F" w:rsidRDefault="0086615F"/>
    <w:sectPr w:rsidR="008661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C2720"/>
    <w:multiLevelType w:val="multilevel"/>
    <w:tmpl w:val="05F86AA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A1"/>
    <w:rsid w:val="000F5579"/>
    <w:rsid w:val="0040664E"/>
    <w:rsid w:val="0046120C"/>
    <w:rsid w:val="005326A1"/>
    <w:rsid w:val="00835AD0"/>
    <w:rsid w:val="0086615F"/>
    <w:rsid w:val="009150B3"/>
    <w:rsid w:val="009B20B7"/>
    <w:rsid w:val="00EA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4786"/>
  <w15:chartTrackingRefBased/>
  <w15:docId w15:val="{E33B9219-C2AA-45D2-8BAC-03642B2C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0B7"/>
    <w:pPr>
      <w:suppressAutoHyphens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Політанський</dc:creator>
  <cp:keywords/>
  <dc:description/>
  <cp:lastModifiedBy>ZVL</cp:lastModifiedBy>
  <cp:revision>4</cp:revision>
  <dcterms:created xsi:type="dcterms:W3CDTF">2025-07-25T10:40:00Z</dcterms:created>
  <dcterms:modified xsi:type="dcterms:W3CDTF">2025-07-26T09:02:00Z</dcterms:modified>
</cp:coreProperties>
</file>